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B909" w14:textId="77777777" w:rsidR="003B2A53" w:rsidRDefault="003B2A53" w:rsidP="00525C70">
      <w:pPr>
        <w:pStyle w:val="Titolo1"/>
        <w:spacing w:before="75"/>
        <w:jc w:val="center"/>
        <w:rPr>
          <w:rFonts w:ascii="Tahoma" w:hAnsi="Tahoma" w:cs="Tahoma"/>
          <w:color w:val="00B050"/>
          <w:sz w:val="28"/>
          <w:szCs w:val="28"/>
        </w:rPr>
      </w:pPr>
    </w:p>
    <w:p w14:paraId="10F992E0" w14:textId="24D83EF3" w:rsidR="00D671A7" w:rsidRPr="003B2A53" w:rsidRDefault="00525C70" w:rsidP="00525C70">
      <w:pPr>
        <w:pStyle w:val="Titolo1"/>
        <w:spacing w:before="75"/>
        <w:jc w:val="center"/>
        <w:rPr>
          <w:rFonts w:ascii="Tahoma" w:hAnsi="Tahoma" w:cs="Tahoma"/>
          <w:color w:val="00B050"/>
          <w:sz w:val="32"/>
          <w:szCs w:val="32"/>
        </w:rPr>
      </w:pPr>
      <w:r w:rsidRPr="003B2A53">
        <w:rPr>
          <w:rFonts w:ascii="Tahoma" w:hAnsi="Tahoma" w:cs="Tahoma"/>
          <w:color w:val="00B050"/>
          <w:sz w:val="32"/>
          <w:szCs w:val="32"/>
        </w:rPr>
        <w:t>REGOLE PER IL CALCOLO DELLA TARI</w:t>
      </w:r>
    </w:p>
    <w:p w14:paraId="51844DF3" w14:textId="4B24DBDB" w:rsidR="00D671A7" w:rsidRDefault="00D671A7">
      <w:pPr>
        <w:pStyle w:val="Corpotesto"/>
        <w:spacing w:before="11"/>
        <w:ind w:left="0"/>
        <w:rPr>
          <w:rFonts w:asciiTheme="minorHAnsi" w:hAnsiTheme="minorHAnsi"/>
          <w:b/>
          <w:sz w:val="27"/>
        </w:rPr>
      </w:pPr>
    </w:p>
    <w:p w14:paraId="60132BEF" w14:textId="77777777" w:rsidR="003B2A53" w:rsidRPr="00525C70" w:rsidRDefault="003B2A53">
      <w:pPr>
        <w:pStyle w:val="Corpotesto"/>
        <w:spacing w:before="11"/>
        <w:ind w:left="0"/>
        <w:rPr>
          <w:rFonts w:asciiTheme="minorHAnsi" w:hAnsiTheme="minorHAnsi"/>
          <w:b/>
          <w:sz w:val="27"/>
        </w:rPr>
      </w:pPr>
    </w:p>
    <w:p w14:paraId="5BAF546B" w14:textId="77777777" w:rsidR="00D671A7" w:rsidRPr="00525C70" w:rsidRDefault="00525C70">
      <w:pPr>
        <w:pStyle w:val="Corpotesto"/>
        <w:ind w:right="105"/>
        <w:jc w:val="both"/>
        <w:rPr>
          <w:rFonts w:asciiTheme="minorHAnsi" w:hAnsiTheme="minorHAnsi"/>
        </w:rPr>
      </w:pPr>
      <w:r w:rsidRPr="00525C70">
        <w:rPr>
          <w:rFonts w:asciiTheme="minorHAnsi" w:hAnsiTheme="minorHAnsi"/>
        </w:rPr>
        <w:t xml:space="preserve">La </w:t>
      </w:r>
      <w:r w:rsidRPr="00525C70">
        <w:rPr>
          <w:rFonts w:asciiTheme="minorHAnsi" w:hAnsiTheme="minorHAnsi"/>
          <w:b/>
        </w:rPr>
        <w:t xml:space="preserve">TARI </w:t>
      </w:r>
      <w:r w:rsidRPr="00525C70">
        <w:rPr>
          <w:rFonts w:asciiTheme="minorHAnsi" w:hAnsiTheme="minorHAnsi"/>
        </w:rPr>
        <w:t>(</w:t>
      </w:r>
      <w:proofErr w:type="spellStart"/>
      <w:r w:rsidRPr="00525C70">
        <w:rPr>
          <w:rFonts w:asciiTheme="minorHAnsi" w:hAnsiTheme="minorHAnsi"/>
        </w:rPr>
        <w:t>tassa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rifiuti</w:t>
      </w:r>
      <w:proofErr w:type="spellEnd"/>
      <w:r w:rsidRPr="00525C70">
        <w:rPr>
          <w:rFonts w:asciiTheme="minorHAnsi" w:hAnsiTheme="minorHAnsi"/>
        </w:rPr>
        <w:t xml:space="preserve">) è </w:t>
      </w:r>
      <w:proofErr w:type="spellStart"/>
      <w:r w:rsidRPr="00525C70">
        <w:rPr>
          <w:rFonts w:asciiTheme="minorHAnsi" w:hAnsiTheme="minorHAnsi"/>
        </w:rPr>
        <w:t>stata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introdotta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dall’art</w:t>
      </w:r>
      <w:proofErr w:type="spellEnd"/>
      <w:r w:rsidRPr="00525C70">
        <w:rPr>
          <w:rFonts w:asciiTheme="minorHAnsi" w:hAnsiTheme="minorHAnsi"/>
        </w:rPr>
        <w:t xml:space="preserve">. 639 </w:t>
      </w:r>
      <w:proofErr w:type="spellStart"/>
      <w:r w:rsidRPr="00525C70">
        <w:rPr>
          <w:rFonts w:asciiTheme="minorHAnsi" w:hAnsiTheme="minorHAnsi"/>
        </w:rPr>
        <w:t>della</w:t>
      </w:r>
      <w:proofErr w:type="spellEnd"/>
      <w:r w:rsidRPr="00525C70">
        <w:rPr>
          <w:rFonts w:asciiTheme="minorHAnsi" w:hAnsiTheme="minorHAnsi"/>
        </w:rPr>
        <w:t xml:space="preserve"> Legge 27 </w:t>
      </w:r>
      <w:proofErr w:type="spellStart"/>
      <w:r w:rsidRPr="00525C70">
        <w:rPr>
          <w:rFonts w:asciiTheme="minorHAnsi" w:hAnsiTheme="minorHAnsi"/>
        </w:rPr>
        <w:t>dicembre</w:t>
      </w:r>
      <w:proofErr w:type="spellEnd"/>
      <w:r w:rsidRPr="00525C70">
        <w:rPr>
          <w:rFonts w:asciiTheme="minorHAnsi" w:hAnsiTheme="minorHAnsi"/>
        </w:rPr>
        <w:t xml:space="preserve"> 2013, n. 147, in </w:t>
      </w:r>
      <w:proofErr w:type="spellStart"/>
      <w:r w:rsidRPr="00525C70">
        <w:rPr>
          <w:rFonts w:asciiTheme="minorHAnsi" w:hAnsiTheme="minorHAnsi"/>
        </w:rPr>
        <w:t>sostituzione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precedenti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prelievi</w:t>
      </w:r>
      <w:proofErr w:type="spellEnd"/>
      <w:r w:rsidRPr="00525C70">
        <w:rPr>
          <w:rFonts w:asciiTheme="minorHAnsi" w:hAnsiTheme="minorHAnsi"/>
        </w:rPr>
        <w:t xml:space="preserve"> TARSU e TIA; </w:t>
      </w:r>
      <w:proofErr w:type="spellStart"/>
      <w:r w:rsidRPr="00525C70">
        <w:rPr>
          <w:rFonts w:asciiTheme="minorHAnsi" w:hAnsiTheme="minorHAnsi"/>
        </w:rPr>
        <w:t>essa</w:t>
      </w:r>
      <w:proofErr w:type="spellEnd"/>
      <w:r w:rsidRPr="00525C70">
        <w:rPr>
          <w:rFonts w:asciiTheme="minorHAnsi" w:hAnsiTheme="minorHAnsi"/>
        </w:rPr>
        <w:t xml:space="preserve"> è </w:t>
      </w:r>
      <w:proofErr w:type="spellStart"/>
      <w:r w:rsidRPr="00525C70">
        <w:rPr>
          <w:rFonts w:asciiTheme="minorHAnsi" w:hAnsiTheme="minorHAnsi"/>
        </w:rPr>
        <w:t>entrata</w:t>
      </w:r>
      <w:proofErr w:type="spellEnd"/>
      <w:r w:rsidRPr="00525C70">
        <w:rPr>
          <w:rFonts w:asciiTheme="minorHAnsi" w:hAnsiTheme="minorHAnsi"/>
        </w:rPr>
        <w:t xml:space="preserve"> in </w:t>
      </w:r>
      <w:proofErr w:type="spellStart"/>
      <w:r w:rsidRPr="00525C70">
        <w:rPr>
          <w:rFonts w:asciiTheme="minorHAnsi" w:hAnsiTheme="minorHAnsi"/>
        </w:rPr>
        <w:t>vigore</w:t>
      </w:r>
      <w:proofErr w:type="spellEnd"/>
      <w:r w:rsidRPr="00525C70">
        <w:rPr>
          <w:rFonts w:asciiTheme="minorHAnsi" w:hAnsiTheme="minorHAnsi"/>
        </w:rPr>
        <w:t xml:space="preserve"> in tutti </w:t>
      </w:r>
      <w:proofErr w:type="spellStart"/>
      <w:r w:rsidRPr="00525C70">
        <w:rPr>
          <w:rFonts w:asciiTheme="minorHAnsi" w:hAnsiTheme="minorHAnsi"/>
        </w:rPr>
        <w:t>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comuni</w:t>
      </w:r>
      <w:proofErr w:type="spellEnd"/>
      <w:r w:rsidRPr="00525C70">
        <w:rPr>
          <w:rFonts w:asciiTheme="minorHAnsi" w:hAnsiTheme="minorHAnsi"/>
        </w:rPr>
        <w:t xml:space="preserve"> del </w:t>
      </w:r>
      <w:proofErr w:type="spellStart"/>
      <w:r w:rsidRPr="00525C70">
        <w:rPr>
          <w:rFonts w:asciiTheme="minorHAnsi" w:hAnsiTheme="minorHAnsi"/>
        </w:rPr>
        <w:t>territorio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nazionale</w:t>
      </w:r>
      <w:proofErr w:type="spellEnd"/>
      <w:r w:rsidRPr="00525C70">
        <w:rPr>
          <w:rFonts w:asciiTheme="minorHAnsi" w:hAnsiTheme="minorHAnsi"/>
        </w:rPr>
        <w:t xml:space="preserve"> dal 1/01/2014 ed è </w:t>
      </w:r>
      <w:proofErr w:type="spellStart"/>
      <w:r w:rsidRPr="00525C70">
        <w:rPr>
          <w:rFonts w:asciiTheme="minorHAnsi" w:hAnsiTheme="minorHAnsi"/>
        </w:rPr>
        <w:t>destinata</w:t>
      </w:r>
      <w:proofErr w:type="spellEnd"/>
      <w:r w:rsidRPr="00525C70">
        <w:rPr>
          <w:rFonts w:asciiTheme="minorHAnsi" w:hAnsiTheme="minorHAnsi"/>
        </w:rPr>
        <w:t xml:space="preserve"> a </w:t>
      </w:r>
      <w:proofErr w:type="spellStart"/>
      <w:r w:rsidRPr="00525C70">
        <w:rPr>
          <w:rFonts w:asciiTheme="minorHAnsi" w:hAnsiTheme="minorHAnsi"/>
        </w:rPr>
        <w:t>finanziare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costi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relativi</w:t>
      </w:r>
      <w:proofErr w:type="spellEnd"/>
      <w:r w:rsidRPr="00525C70">
        <w:rPr>
          <w:rFonts w:asciiTheme="minorHAnsi" w:hAnsiTheme="minorHAnsi"/>
        </w:rPr>
        <w:t xml:space="preserve"> al </w:t>
      </w:r>
      <w:proofErr w:type="spellStart"/>
      <w:r w:rsidRPr="00525C70">
        <w:rPr>
          <w:rFonts w:asciiTheme="minorHAnsi" w:hAnsiTheme="minorHAnsi"/>
        </w:rPr>
        <w:t>servizio</w:t>
      </w:r>
      <w:proofErr w:type="spellEnd"/>
      <w:r w:rsidRPr="00525C70">
        <w:rPr>
          <w:rFonts w:asciiTheme="minorHAnsi" w:hAnsiTheme="minorHAnsi"/>
        </w:rPr>
        <w:t xml:space="preserve"> di </w:t>
      </w:r>
      <w:proofErr w:type="spellStart"/>
      <w:r w:rsidRPr="00525C70">
        <w:rPr>
          <w:rFonts w:asciiTheme="minorHAnsi" w:hAnsiTheme="minorHAnsi"/>
        </w:rPr>
        <w:t>raccolta</w:t>
      </w:r>
      <w:proofErr w:type="spellEnd"/>
      <w:r w:rsidRPr="00525C70">
        <w:rPr>
          <w:rFonts w:asciiTheme="minorHAnsi" w:hAnsiTheme="minorHAnsi"/>
        </w:rPr>
        <w:t xml:space="preserve"> e </w:t>
      </w:r>
      <w:proofErr w:type="spellStart"/>
      <w:r w:rsidRPr="00525C70">
        <w:rPr>
          <w:rFonts w:asciiTheme="minorHAnsi" w:hAnsiTheme="minorHAnsi"/>
        </w:rPr>
        <w:t>smaltimento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rifiuti</w:t>
      </w:r>
      <w:proofErr w:type="spellEnd"/>
      <w:r w:rsidRPr="00525C70">
        <w:rPr>
          <w:rFonts w:asciiTheme="minorHAnsi" w:hAnsiTheme="minorHAnsi"/>
        </w:rPr>
        <w:t>.</w:t>
      </w:r>
    </w:p>
    <w:p w14:paraId="70467159" w14:textId="77777777" w:rsidR="00D671A7" w:rsidRPr="00525C70" w:rsidRDefault="00525C70">
      <w:pPr>
        <w:pStyle w:val="Corpotesto"/>
        <w:ind w:right="110"/>
        <w:jc w:val="both"/>
        <w:rPr>
          <w:rFonts w:asciiTheme="minorHAnsi" w:hAnsiTheme="minorHAnsi"/>
        </w:rPr>
      </w:pPr>
      <w:r w:rsidRPr="00525C70">
        <w:rPr>
          <w:rFonts w:asciiTheme="minorHAnsi" w:hAnsiTheme="minorHAnsi"/>
        </w:rPr>
        <w:t xml:space="preserve">La Tari è </w:t>
      </w:r>
      <w:proofErr w:type="spellStart"/>
      <w:r w:rsidRPr="00525C70">
        <w:rPr>
          <w:rFonts w:asciiTheme="minorHAnsi" w:hAnsiTheme="minorHAnsi"/>
        </w:rPr>
        <w:t>dovuta</w:t>
      </w:r>
      <w:proofErr w:type="spellEnd"/>
      <w:r w:rsidRPr="00525C70">
        <w:rPr>
          <w:rFonts w:asciiTheme="minorHAnsi" w:hAnsiTheme="minorHAnsi"/>
        </w:rPr>
        <w:t xml:space="preserve"> da </w:t>
      </w:r>
      <w:proofErr w:type="spellStart"/>
      <w:r w:rsidRPr="00525C70">
        <w:rPr>
          <w:rFonts w:asciiTheme="minorHAnsi" w:hAnsiTheme="minorHAnsi"/>
        </w:rPr>
        <w:t>chiunque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possieda</w:t>
      </w:r>
      <w:proofErr w:type="spellEnd"/>
      <w:r w:rsidRPr="00525C70">
        <w:rPr>
          <w:rFonts w:asciiTheme="minorHAnsi" w:hAnsiTheme="minorHAnsi"/>
        </w:rPr>
        <w:t xml:space="preserve"> o </w:t>
      </w:r>
      <w:proofErr w:type="spellStart"/>
      <w:r w:rsidRPr="00525C70">
        <w:rPr>
          <w:rFonts w:asciiTheme="minorHAnsi" w:hAnsiTheme="minorHAnsi"/>
        </w:rPr>
        <w:t>detenga</w:t>
      </w:r>
      <w:proofErr w:type="spellEnd"/>
      <w:r w:rsidRPr="00525C70">
        <w:rPr>
          <w:rFonts w:asciiTheme="minorHAnsi" w:hAnsiTheme="minorHAnsi"/>
        </w:rPr>
        <w:t xml:space="preserve"> a </w:t>
      </w:r>
      <w:proofErr w:type="spellStart"/>
      <w:r w:rsidRPr="00525C70">
        <w:rPr>
          <w:rFonts w:asciiTheme="minorHAnsi" w:hAnsiTheme="minorHAnsi"/>
        </w:rPr>
        <w:t>qualsiasi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titolo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locali</w:t>
      </w:r>
      <w:proofErr w:type="spellEnd"/>
      <w:r w:rsidRPr="00525C70">
        <w:rPr>
          <w:rFonts w:asciiTheme="minorHAnsi" w:hAnsiTheme="minorHAnsi"/>
        </w:rPr>
        <w:t xml:space="preserve"> o </w:t>
      </w:r>
      <w:proofErr w:type="spellStart"/>
      <w:r w:rsidRPr="00525C70">
        <w:rPr>
          <w:rFonts w:asciiTheme="minorHAnsi" w:hAnsiTheme="minorHAnsi"/>
        </w:rPr>
        <w:t>aree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scoperte</w:t>
      </w:r>
      <w:proofErr w:type="spellEnd"/>
      <w:r w:rsidRPr="00525C70">
        <w:rPr>
          <w:rFonts w:asciiTheme="minorHAnsi" w:hAnsiTheme="minorHAnsi"/>
        </w:rPr>
        <w:t xml:space="preserve">, a </w:t>
      </w:r>
      <w:proofErr w:type="spellStart"/>
      <w:r w:rsidRPr="00525C70">
        <w:rPr>
          <w:rFonts w:asciiTheme="minorHAnsi" w:hAnsiTheme="minorHAnsi"/>
        </w:rPr>
        <w:t>qualsiasi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uso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adibiti</w:t>
      </w:r>
      <w:proofErr w:type="spellEnd"/>
      <w:r w:rsidRPr="00525C70">
        <w:rPr>
          <w:rFonts w:asciiTheme="minorHAnsi" w:hAnsiTheme="minorHAnsi"/>
        </w:rPr>
        <w:t xml:space="preserve">, </w:t>
      </w:r>
      <w:proofErr w:type="spellStart"/>
      <w:r w:rsidRPr="00525C70">
        <w:rPr>
          <w:rFonts w:asciiTheme="minorHAnsi" w:hAnsiTheme="minorHAnsi"/>
        </w:rPr>
        <w:t>suscettibili</w:t>
      </w:r>
      <w:proofErr w:type="spellEnd"/>
      <w:r w:rsidRPr="00525C70">
        <w:rPr>
          <w:rFonts w:asciiTheme="minorHAnsi" w:hAnsiTheme="minorHAnsi"/>
        </w:rPr>
        <w:t xml:space="preserve"> di </w:t>
      </w:r>
      <w:proofErr w:type="spellStart"/>
      <w:r w:rsidRPr="00525C70">
        <w:rPr>
          <w:rFonts w:asciiTheme="minorHAnsi" w:hAnsiTheme="minorHAnsi"/>
        </w:rPr>
        <w:t>produrre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rifiuti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urbani</w:t>
      </w:r>
      <w:proofErr w:type="spellEnd"/>
      <w:r w:rsidRPr="00525C70">
        <w:rPr>
          <w:rFonts w:asciiTheme="minorHAnsi" w:hAnsiTheme="minorHAnsi"/>
        </w:rPr>
        <w:t>.</w:t>
      </w:r>
    </w:p>
    <w:p w14:paraId="5977536C" w14:textId="77777777" w:rsidR="00D671A7" w:rsidRPr="00525C70" w:rsidRDefault="00525C70">
      <w:pPr>
        <w:pStyle w:val="Corpotesto"/>
        <w:ind w:right="108"/>
        <w:jc w:val="both"/>
        <w:rPr>
          <w:rFonts w:asciiTheme="minorHAnsi" w:hAnsiTheme="minorHAnsi"/>
        </w:rPr>
      </w:pPr>
      <w:r w:rsidRPr="00525C70">
        <w:rPr>
          <w:rFonts w:asciiTheme="minorHAnsi" w:hAnsiTheme="minorHAnsi"/>
        </w:rPr>
        <w:t xml:space="preserve">Il Comune </w:t>
      </w:r>
      <w:proofErr w:type="spellStart"/>
      <w:r w:rsidRPr="00525C70">
        <w:rPr>
          <w:rFonts w:asciiTheme="minorHAnsi" w:hAnsiTheme="minorHAnsi"/>
        </w:rPr>
        <w:t>approva</w:t>
      </w:r>
      <w:proofErr w:type="spellEnd"/>
      <w:r w:rsidRPr="00525C70">
        <w:rPr>
          <w:rFonts w:asciiTheme="minorHAnsi" w:hAnsiTheme="minorHAnsi"/>
        </w:rPr>
        <w:t xml:space="preserve"> il </w:t>
      </w:r>
      <w:proofErr w:type="spellStart"/>
      <w:r w:rsidRPr="00525C70">
        <w:rPr>
          <w:rFonts w:asciiTheme="minorHAnsi" w:hAnsiTheme="minorHAnsi"/>
        </w:rPr>
        <w:t>regolamento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della</w:t>
      </w:r>
      <w:proofErr w:type="spellEnd"/>
      <w:r w:rsidRPr="00525C70">
        <w:rPr>
          <w:rFonts w:asciiTheme="minorHAnsi" w:hAnsiTheme="minorHAnsi"/>
        </w:rPr>
        <w:t xml:space="preserve"> TARI e </w:t>
      </w:r>
      <w:proofErr w:type="spellStart"/>
      <w:r w:rsidRPr="00525C70">
        <w:rPr>
          <w:rFonts w:asciiTheme="minorHAnsi" w:hAnsiTheme="minorHAnsi"/>
        </w:rPr>
        <w:t>determina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annualmente</w:t>
      </w:r>
      <w:proofErr w:type="spellEnd"/>
      <w:r w:rsidRPr="00525C70">
        <w:rPr>
          <w:rFonts w:asciiTheme="minorHAnsi" w:hAnsiTheme="minorHAnsi"/>
        </w:rPr>
        <w:t xml:space="preserve"> le </w:t>
      </w:r>
      <w:proofErr w:type="spellStart"/>
      <w:r w:rsidRPr="00525C70">
        <w:rPr>
          <w:rFonts w:asciiTheme="minorHAnsi" w:hAnsiTheme="minorHAnsi"/>
        </w:rPr>
        <w:t>tariffe</w:t>
      </w:r>
      <w:proofErr w:type="spellEnd"/>
      <w:r w:rsidRPr="00525C70">
        <w:rPr>
          <w:rFonts w:asciiTheme="minorHAnsi" w:hAnsiTheme="minorHAnsi"/>
        </w:rPr>
        <w:t xml:space="preserve">, </w:t>
      </w:r>
      <w:proofErr w:type="spellStart"/>
      <w:r w:rsidRPr="00525C70">
        <w:rPr>
          <w:rFonts w:asciiTheme="minorHAnsi" w:hAnsiTheme="minorHAnsi"/>
        </w:rPr>
        <w:t>dalla</w:t>
      </w:r>
      <w:proofErr w:type="spellEnd"/>
      <w:r w:rsidRPr="00525C70">
        <w:rPr>
          <w:rFonts w:asciiTheme="minorHAnsi" w:hAnsiTheme="minorHAnsi"/>
        </w:rPr>
        <w:t xml:space="preserve"> cui </w:t>
      </w:r>
      <w:proofErr w:type="spellStart"/>
      <w:r w:rsidRPr="00525C70">
        <w:rPr>
          <w:rFonts w:asciiTheme="minorHAnsi" w:hAnsiTheme="minorHAnsi"/>
        </w:rPr>
        <w:t>applicazione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si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deve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ottenere</w:t>
      </w:r>
      <w:proofErr w:type="spellEnd"/>
      <w:r w:rsidRPr="00525C70">
        <w:rPr>
          <w:rFonts w:asciiTheme="minorHAnsi" w:hAnsiTheme="minorHAnsi"/>
        </w:rPr>
        <w:t xml:space="preserve"> la </w:t>
      </w:r>
      <w:proofErr w:type="spellStart"/>
      <w:r w:rsidRPr="00525C70">
        <w:rPr>
          <w:rFonts w:asciiTheme="minorHAnsi" w:hAnsiTheme="minorHAnsi"/>
        </w:rPr>
        <w:t>copertura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dell’intero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costo</w:t>
      </w:r>
      <w:proofErr w:type="spellEnd"/>
      <w:r w:rsidRPr="00525C70">
        <w:rPr>
          <w:rFonts w:asciiTheme="minorHAnsi" w:hAnsiTheme="minorHAnsi"/>
        </w:rPr>
        <w:t xml:space="preserve"> del </w:t>
      </w:r>
      <w:proofErr w:type="spellStart"/>
      <w:r w:rsidRPr="00525C70">
        <w:rPr>
          <w:rFonts w:asciiTheme="minorHAnsi" w:hAnsiTheme="minorHAnsi"/>
        </w:rPr>
        <w:t>servizio</w:t>
      </w:r>
      <w:proofErr w:type="spellEnd"/>
      <w:r w:rsidRPr="00525C70">
        <w:rPr>
          <w:rFonts w:asciiTheme="minorHAnsi" w:hAnsiTheme="minorHAnsi"/>
        </w:rPr>
        <w:t xml:space="preserve"> di </w:t>
      </w:r>
      <w:proofErr w:type="spellStart"/>
      <w:r w:rsidRPr="00525C70">
        <w:rPr>
          <w:rFonts w:asciiTheme="minorHAnsi" w:hAnsiTheme="minorHAnsi"/>
        </w:rPr>
        <w:t>gestione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rifiuti</w:t>
      </w:r>
      <w:proofErr w:type="spellEnd"/>
      <w:r w:rsidRPr="00525C70">
        <w:rPr>
          <w:rFonts w:asciiTheme="minorHAnsi" w:hAnsiTheme="minorHAnsi"/>
        </w:rPr>
        <w:t>.</w:t>
      </w:r>
    </w:p>
    <w:p w14:paraId="51C84C3F" w14:textId="77777777" w:rsidR="00D671A7" w:rsidRPr="00525C70" w:rsidRDefault="00525C70">
      <w:pPr>
        <w:pStyle w:val="Corpotesto"/>
        <w:jc w:val="both"/>
        <w:rPr>
          <w:rFonts w:asciiTheme="minorHAnsi" w:hAnsiTheme="minorHAnsi"/>
        </w:rPr>
      </w:pPr>
      <w:r w:rsidRPr="00525C70">
        <w:rPr>
          <w:rFonts w:asciiTheme="minorHAnsi" w:hAnsiTheme="minorHAnsi"/>
        </w:rPr>
        <w:t xml:space="preserve">Le </w:t>
      </w:r>
      <w:proofErr w:type="spellStart"/>
      <w:r w:rsidRPr="00525C70">
        <w:rPr>
          <w:rFonts w:asciiTheme="minorHAnsi" w:hAnsiTheme="minorHAnsi"/>
        </w:rPr>
        <w:t>tariffe</w:t>
      </w:r>
      <w:proofErr w:type="spellEnd"/>
      <w:r w:rsidRPr="00525C70">
        <w:rPr>
          <w:rFonts w:asciiTheme="minorHAnsi" w:hAnsiTheme="minorHAnsi"/>
        </w:rPr>
        <w:t xml:space="preserve"> TARI </w:t>
      </w:r>
      <w:proofErr w:type="spellStart"/>
      <w:r w:rsidRPr="00525C70">
        <w:rPr>
          <w:rFonts w:asciiTheme="minorHAnsi" w:hAnsiTheme="minorHAnsi"/>
        </w:rPr>
        <w:t>sono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articolate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nelle</w:t>
      </w:r>
      <w:proofErr w:type="spellEnd"/>
      <w:r w:rsidRPr="00525C70">
        <w:rPr>
          <w:rFonts w:asciiTheme="minorHAnsi" w:hAnsiTheme="minorHAnsi"/>
        </w:rPr>
        <w:t xml:space="preserve"> due </w:t>
      </w:r>
      <w:proofErr w:type="spellStart"/>
      <w:r w:rsidRPr="00525C70">
        <w:rPr>
          <w:rFonts w:asciiTheme="minorHAnsi" w:hAnsiTheme="minorHAnsi"/>
        </w:rPr>
        <w:t>fasce</w:t>
      </w:r>
      <w:proofErr w:type="spellEnd"/>
      <w:r w:rsidRPr="00525C70">
        <w:rPr>
          <w:rFonts w:asciiTheme="minorHAnsi" w:hAnsiTheme="minorHAnsi"/>
        </w:rPr>
        <w:t xml:space="preserve"> di </w:t>
      </w:r>
      <w:proofErr w:type="spellStart"/>
      <w:r w:rsidRPr="00525C70">
        <w:rPr>
          <w:rFonts w:asciiTheme="minorHAnsi" w:hAnsiTheme="minorHAnsi"/>
        </w:rPr>
        <w:t>utenza</w:t>
      </w:r>
      <w:proofErr w:type="spellEnd"/>
      <w:r w:rsidRPr="00525C70">
        <w:rPr>
          <w:rFonts w:asciiTheme="minorHAnsi" w:hAnsiTheme="minorHAnsi"/>
        </w:rPr>
        <w:t xml:space="preserve"> “domestica” e “non domestica”.</w:t>
      </w:r>
    </w:p>
    <w:p w14:paraId="0C21E9F3" w14:textId="77777777" w:rsidR="00D671A7" w:rsidRPr="00525C70" w:rsidRDefault="00525C70">
      <w:pPr>
        <w:pStyle w:val="Corpotesto"/>
        <w:ind w:right="105" w:firstLine="60"/>
        <w:jc w:val="both"/>
        <w:rPr>
          <w:rFonts w:asciiTheme="minorHAnsi" w:hAnsiTheme="minorHAnsi"/>
        </w:rPr>
      </w:pPr>
      <w:proofErr w:type="spellStart"/>
      <w:r w:rsidRPr="00525C70">
        <w:rPr>
          <w:rFonts w:asciiTheme="minorHAnsi" w:hAnsiTheme="minorHAnsi"/>
        </w:rPr>
        <w:t>L’importo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che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ogni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utente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deve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pagare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tiene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conto</w:t>
      </w:r>
      <w:proofErr w:type="spellEnd"/>
      <w:r w:rsidRPr="00525C70">
        <w:rPr>
          <w:rFonts w:asciiTheme="minorHAnsi" w:hAnsiTheme="minorHAnsi"/>
        </w:rPr>
        <w:t xml:space="preserve">, </w:t>
      </w:r>
      <w:proofErr w:type="spellStart"/>
      <w:r w:rsidRPr="00525C70">
        <w:rPr>
          <w:rFonts w:asciiTheme="minorHAnsi" w:hAnsiTheme="minorHAnsi"/>
        </w:rPr>
        <w:t>oltre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che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della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superficie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dell’immobile</w:t>
      </w:r>
      <w:proofErr w:type="spellEnd"/>
      <w:r w:rsidRPr="00525C70">
        <w:rPr>
          <w:rFonts w:asciiTheme="minorHAnsi" w:hAnsiTheme="minorHAnsi"/>
        </w:rPr>
        <w:t xml:space="preserve">, </w:t>
      </w:r>
      <w:proofErr w:type="spellStart"/>
      <w:r w:rsidRPr="00525C70">
        <w:rPr>
          <w:rFonts w:asciiTheme="minorHAnsi" w:hAnsiTheme="minorHAnsi"/>
        </w:rPr>
        <w:t>anche</w:t>
      </w:r>
      <w:proofErr w:type="spellEnd"/>
      <w:r w:rsidRPr="00525C70">
        <w:rPr>
          <w:rFonts w:asciiTheme="minorHAnsi" w:hAnsiTheme="minorHAnsi"/>
        </w:rPr>
        <w:t xml:space="preserve"> del </w:t>
      </w:r>
      <w:proofErr w:type="spellStart"/>
      <w:r w:rsidRPr="00525C70">
        <w:rPr>
          <w:rFonts w:asciiTheme="minorHAnsi" w:hAnsiTheme="minorHAnsi"/>
        </w:rPr>
        <w:t>numero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componenti</w:t>
      </w:r>
      <w:proofErr w:type="spellEnd"/>
      <w:r w:rsidRPr="00525C70">
        <w:rPr>
          <w:rFonts w:asciiTheme="minorHAnsi" w:hAnsiTheme="minorHAnsi"/>
        </w:rPr>
        <w:t xml:space="preserve"> del </w:t>
      </w:r>
      <w:proofErr w:type="spellStart"/>
      <w:r w:rsidRPr="00525C70">
        <w:rPr>
          <w:rFonts w:asciiTheme="minorHAnsi" w:hAnsiTheme="minorHAnsi"/>
        </w:rPr>
        <w:t>nucleo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familiare</w:t>
      </w:r>
      <w:proofErr w:type="spellEnd"/>
      <w:r w:rsidRPr="00525C70">
        <w:rPr>
          <w:rFonts w:asciiTheme="minorHAnsi" w:hAnsiTheme="minorHAnsi"/>
        </w:rPr>
        <w:t xml:space="preserve"> (per le </w:t>
      </w:r>
      <w:proofErr w:type="spellStart"/>
      <w:r w:rsidRPr="00525C70">
        <w:rPr>
          <w:rFonts w:asciiTheme="minorHAnsi" w:hAnsiTheme="minorHAnsi"/>
        </w:rPr>
        <w:t>utenze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domestiche</w:t>
      </w:r>
      <w:proofErr w:type="spellEnd"/>
      <w:r w:rsidRPr="00525C70">
        <w:rPr>
          <w:rFonts w:asciiTheme="minorHAnsi" w:hAnsiTheme="minorHAnsi"/>
        </w:rPr>
        <w:t xml:space="preserve">) e di </w:t>
      </w:r>
      <w:proofErr w:type="spellStart"/>
      <w:r w:rsidRPr="00525C70">
        <w:rPr>
          <w:rFonts w:asciiTheme="minorHAnsi" w:hAnsiTheme="minorHAnsi"/>
        </w:rPr>
        <w:t>coefficienti</w:t>
      </w:r>
      <w:proofErr w:type="spellEnd"/>
      <w:r w:rsidRPr="00525C70">
        <w:rPr>
          <w:rFonts w:asciiTheme="minorHAnsi" w:hAnsiTheme="minorHAnsi"/>
        </w:rPr>
        <w:t xml:space="preserve"> di </w:t>
      </w:r>
      <w:proofErr w:type="spellStart"/>
      <w:r w:rsidRPr="00525C70">
        <w:rPr>
          <w:rFonts w:asciiTheme="minorHAnsi" w:hAnsiTheme="minorHAnsi"/>
        </w:rPr>
        <w:t>produzione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specifici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dell’attività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svolta</w:t>
      </w:r>
      <w:proofErr w:type="spellEnd"/>
      <w:r w:rsidRPr="00525C70">
        <w:rPr>
          <w:rFonts w:asciiTheme="minorHAnsi" w:hAnsiTheme="minorHAnsi"/>
        </w:rPr>
        <w:t xml:space="preserve"> (per le </w:t>
      </w:r>
      <w:proofErr w:type="spellStart"/>
      <w:r w:rsidRPr="00525C70">
        <w:rPr>
          <w:rFonts w:asciiTheme="minorHAnsi" w:hAnsiTheme="minorHAnsi"/>
        </w:rPr>
        <w:t>attività</w:t>
      </w:r>
      <w:proofErr w:type="spellEnd"/>
      <w:r w:rsidRPr="00525C70">
        <w:rPr>
          <w:rFonts w:asciiTheme="minorHAnsi" w:hAnsiTheme="minorHAnsi"/>
        </w:rPr>
        <w:t>).</w:t>
      </w:r>
    </w:p>
    <w:p w14:paraId="0C18D9AF" w14:textId="77777777" w:rsidR="00D671A7" w:rsidRPr="00525C70" w:rsidRDefault="00D671A7">
      <w:pPr>
        <w:pStyle w:val="Corpotesto"/>
        <w:spacing w:before="1"/>
        <w:ind w:left="0"/>
        <w:rPr>
          <w:rFonts w:asciiTheme="minorHAnsi" w:hAnsiTheme="minorHAnsi"/>
          <w:sz w:val="36"/>
        </w:rPr>
      </w:pPr>
    </w:p>
    <w:p w14:paraId="3063D036" w14:textId="0F0DF0B6" w:rsidR="00D671A7" w:rsidRPr="003B2A53" w:rsidRDefault="003B2A53">
      <w:pPr>
        <w:pStyle w:val="Titolo1"/>
        <w:rPr>
          <w:rFonts w:asciiTheme="minorHAnsi" w:hAnsiTheme="minorHAnsi"/>
          <w:color w:val="00B050"/>
          <w:sz w:val="28"/>
          <w:szCs w:val="28"/>
        </w:rPr>
      </w:pPr>
      <w:r w:rsidRPr="003B2A53">
        <w:rPr>
          <w:rFonts w:asciiTheme="minorHAnsi" w:hAnsiTheme="minorHAnsi"/>
          <w:color w:val="00B050"/>
          <w:sz w:val="28"/>
          <w:szCs w:val="28"/>
        </w:rPr>
        <w:t xml:space="preserve">MODALITÀ </w:t>
      </w:r>
      <w:r>
        <w:rPr>
          <w:rFonts w:asciiTheme="minorHAnsi" w:hAnsiTheme="minorHAnsi"/>
          <w:color w:val="00B050"/>
          <w:sz w:val="28"/>
          <w:szCs w:val="28"/>
        </w:rPr>
        <w:t xml:space="preserve">DI </w:t>
      </w:r>
      <w:r w:rsidRPr="003B2A53">
        <w:rPr>
          <w:rFonts w:asciiTheme="minorHAnsi" w:hAnsiTheme="minorHAnsi"/>
          <w:color w:val="00B050"/>
          <w:sz w:val="28"/>
          <w:szCs w:val="28"/>
        </w:rPr>
        <w:t>CALCOLO</w:t>
      </w:r>
    </w:p>
    <w:p w14:paraId="003785F5" w14:textId="77777777" w:rsidR="00D671A7" w:rsidRPr="00525C70" w:rsidRDefault="00525C70">
      <w:pPr>
        <w:pStyle w:val="Corpotesto"/>
        <w:ind w:right="105"/>
        <w:jc w:val="both"/>
        <w:rPr>
          <w:rFonts w:asciiTheme="minorHAnsi" w:hAnsiTheme="minorHAnsi"/>
        </w:rPr>
      </w:pPr>
      <w:r w:rsidRPr="00525C70">
        <w:rPr>
          <w:rFonts w:asciiTheme="minorHAnsi" w:hAnsiTheme="minorHAnsi"/>
        </w:rPr>
        <w:t>Le</w:t>
      </w:r>
      <w:r w:rsidRPr="00525C70">
        <w:rPr>
          <w:rFonts w:asciiTheme="minorHAnsi" w:hAnsiTheme="minorHAnsi"/>
          <w:spacing w:val="-5"/>
        </w:rPr>
        <w:t xml:space="preserve"> </w:t>
      </w:r>
      <w:proofErr w:type="spellStart"/>
      <w:r w:rsidRPr="00525C70">
        <w:rPr>
          <w:rFonts w:asciiTheme="minorHAnsi" w:hAnsiTheme="minorHAnsi"/>
        </w:rPr>
        <w:t>tariffe</w:t>
      </w:r>
      <w:proofErr w:type="spellEnd"/>
      <w:r w:rsidRPr="00525C70">
        <w:rPr>
          <w:rFonts w:asciiTheme="minorHAnsi" w:hAnsiTheme="minorHAnsi"/>
          <w:spacing w:val="-5"/>
        </w:rPr>
        <w:t xml:space="preserve"> </w:t>
      </w:r>
      <w:r w:rsidRPr="00525C70">
        <w:rPr>
          <w:rFonts w:asciiTheme="minorHAnsi" w:hAnsiTheme="minorHAnsi"/>
        </w:rPr>
        <w:t>TARI</w:t>
      </w:r>
      <w:r w:rsidRPr="00525C70">
        <w:rPr>
          <w:rFonts w:asciiTheme="minorHAnsi" w:hAnsiTheme="minorHAnsi"/>
          <w:spacing w:val="-7"/>
        </w:rPr>
        <w:t xml:space="preserve"> </w:t>
      </w:r>
      <w:proofErr w:type="spellStart"/>
      <w:r w:rsidRPr="00525C70">
        <w:rPr>
          <w:rFonts w:asciiTheme="minorHAnsi" w:hAnsiTheme="minorHAnsi"/>
        </w:rPr>
        <w:t>sono</w:t>
      </w:r>
      <w:proofErr w:type="spellEnd"/>
      <w:r w:rsidRPr="00525C70">
        <w:rPr>
          <w:rFonts w:asciiTheme="minorHAnsi" w:hAnsiTheme="minorHAnsi"/>
          <w:spacing w:val="-4"/>
        </w:rPr>
        <w:t xml:space="preserve"> </w:t>
      </w:r>
      <w:proofErr w:type="spellStart"/>
      <w:r w:rsidRPr="00525C70">
        <w:rPr>
          <w:rFonts w:asciiTheme="minorHAnsi" w:hAnsiTheme="minorHAnsi"/>
        </w:rPr>
        <w:t>articolate</w:t>
      </w:r>
      <w:proofErr w:type="spellEnd"/>
      <w:r w:rsidRPr="00525C70">
        <w:rPr>
          <w:rFonts w:asciiTheme="minorHAnsi" w:hAnsiTheme="minorHAnsi"/>
          <w:spacing w:val="-5"/>
        </w:rPr>
        <w:t xml:space="preserve"> </w:t>
      </w:r>
      <w:proofErr w:type="spellStart"/>
      <w:r w:rsidRPr="00525C70">
        <w:rPr>
          <w:rFonts w:asciiTheme="minorHAnsi" w:hAnsiTheme="minorHAnsi"/>
        </w:rPr>
        <w:t>nelle</w:t>
      </w:r>
      <w:proofErr w:type="spellEnd"/>
      <w:r w:rsidRPr="00525C70">
        <w:rPr>
          <w:rFonts w:asciiTheme="minorHAnsi" w:hAnsiTheme="minorHAnsi"/>
          <w:spacing w:val="-5"/>
        </w:rPr>
        <w:t xml:space="preserve"> </w:t>
      </w:r>
      <w:r w:rsidRPr="00525C70">
        <w:rPr>
          <w:rFonts w:asciiTheme="minorHAnsi" w:hAnsiTheme="minorHAnsi"/>
        </w:rPr>
        <w:t>due</w:t>
      </w:r>
      <w:r w:rsidRPr="00525C70">
        <w:rPr>
          <w:rFonts w:asciiTheme="minorHAnsi" w:hAnsiTheme="minorHAnsi"/>
          <w:spacing w:val="-2"/>
        </w:rPr>
        <w:t xml:space="preserve"> </w:t>
      </w:r>
      <w:proofErr w:type="spellStart"/>
      <w:r w:rsidRPr="00525C70">
        <w:rPr>
          <w:rFonts w:asciiTheme="minorHAnsi" w:hAnsiTheme="minorHAnsi"/>
        </w:rPr>
        <w:t>fasce</w:t>
      </w:r>
      <w:proofErr w:type="spellEnd"/>
      <w:r w:rsidRPr="00525C70">
        <w:rPr>
          <w:rFonts w:asciiTheme="minorHAnsi" w:hAnsiTheme="minorHAnsi"/>
          <w:spacing w:val="-5"/>
        </w:rPr>
        <w:t xml:space="preserve"> </w:t>
      </w:r>
      <w:r w:rsidRPr="00525C70">
        <w:rPr>
          <w:rFonts w:asciiTheme="minorHAnsi" w:hAnsiTheme="minorHAnsi"/>
        </w:rPr>
        <w:t>di</w:t>
      </w:r>
      <w:r w:rsidRPr="00525C70">
        <w:rPr>
          <w:rFonts w:asciiTheme="minorHAnsi" w:hAnsiTheme="minorHAnsi"/>
          <w:spacing w:val="2"/>
        </w:rPr>
        <w:t xml:space="preserve"> </w:t>
      </w:r>
      <w:proofErr w:type="spellStart"/>
      <w:r w:rsidRPr="00525C70">
        <w:rPr>
          <w:rFonts w:asciiTheme="minorHAnsi" w:hAnsiTheme="minorHAnsi"/>
        </w:rPr>
        <w:t>utenza</w:t>
      </w:r>
      <w:proofErr w:type="spellEnd"/>
      <w:r w:rsidRPr="00525C70">
        <w:rPr>
          <w:rFonts w:asciiTheme="minorHAnsi" w:hAnsiTheme="minorHAnsi"/>
          <w:spacing w:val="-5"/>
        </w:rPr>
        <w:t xml:space="preserve"> </w:t>
      </w:r>
      <w:r w:rsidRPr="00525C70">
        <w:rPr>
          <w:rFonts w:asciiTheme="minorHAnsi" w:hAnsiTheme="minorHAnsi"/>
        </w:rPr>
        <w:t>domestica e</w:t>
      </w:r>
      <w:r w:rsidRPr="00525C70">
        <w:rPr>
          <w:rFonts w:asciiTheme="minorHAnsi" w:hAnsiTheme="minorHAnsi"/>
          <w:spacing w:val="-5"/>
        </w:rPr>
        <w:t xml:space="preserve"> </w:t>
      </w:r>
      <w:r w:rsidRPr="00525C70">
        <w:rPr>
          <w:rFonts w:asciiTheme="minorHAnsi" w:hAnsiTheme="minorHAnsi"/>
        </w:rPr>
        <w:t>di</w:t>
      </w:r>
      <w:r w:rsidRPr="00525C70">
        <w:rPr>
          <w:rFonts w:asciiTheme="minorHAnsi" w:hAnsiTheme="minorHAnsi"/>
          <w:spacing w:val="-1"/>
        </w:rPr>
        <w:t xml:space="preserve"> </w:t>
      </w:r>
      <w:proofErr w:type="spellStart"/>
      <w:r w:rsidRPr="00525C70">
        <w:rPr>
          <w:rFonts w:asciiTheme="minorHAnsi" w:hAnsiTheme="minorHAnsi"/>
        </w:rPr>
        <w:t>utenza</w:t>
      </w:r>
      <w:proofErr w:type="spellEnd"/>
      <w:r w:rsidRPr="00525C70">
        <w:rPr>
          <w:rFonts w:asciiTheme="minorHAnsi" w:hAnsiTheme="minorHAnsi"/>
          <w:spacing w:val="-5"/>
        </w:rPr>
        <w:t xml:space="preserve"> </w:t>
      </w:r>
      <w:r w:rsidRPr="00525C70">
        <w:rPr>
          <w:rFonts w:asciiTheme="minorHAnsi" w:hAnsiTheme="minorHAnsi"/>
        </w:rPr>
        <w:t>non</w:t>
      </w:r>
      <w:r w:rsidRPr="00525C70">
        <w:rPr>
          <w:rFonts w:asciiTheme="minorHAnsi" w:hAnsiTheme="minorHAnsi"/>
          <w:spacing w:val="-4"/>
        </w:rPr>
        <w:t xml:space="preserve"> </w:t>
      </w:r>
      <w:r w:rsidRPr="00525C70">
        <w:rPr>
          <w:rFonts w:asciiTheme="minorHAnsi" w:hAnsiTheme="minorHAnsi"/>
        </w:rPr>
        <w:t>domestica e</w:t>
      </w:r>
      <w:r w:rsidRPr="00525C70">
        <w:rPr>
          <w:rFonts w:asciiTheme="minorHAnsi" w:hAnsiTheme="minorHAnsi"/>
          <w:spacing w:val="-5"/>
        </w:rPr>
        <w:t xml:space="preserve"> </w:t>
      </w:r>
      <w:proofErr w:type="spellStart"/>
      <w:r w:rsidRPr="00525C70">
        <w:rPr>
          <w:rFonts w:asciiTheme="minorHAnsi" w:hAnsiTheme="minorHAnsi"/>
        </w:rPr>
        <w:t>sono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entrambe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composte</w:t>
      </w:r>
      <w:proofErr w:type="spellEnd"/>
      <w:r w:rsidRPr="00525C70">
        <w:rPr>
          <w:rFonts w:asciiTheme="minorHAnsi" w:hAnsiTheme="minorHAnsi"/>
          <w:spacing w:val="-7"/>
        </w:rPr>
        <w:t xml:space="preserve"> </w:t>
      </w:r>
      <w:r w:rsidRPr="00525C70">
        <w:rPr>
          <w:rFonts w:asciiTheme="minorHAnsi" w:hAnsiTheme="minorHAnsi"/>
        </w:rPr>
        <w:t>da:</w:t>
      </w:r>
    </w:p>
    <w:p w14:paraId="6D1AAF6A" w14:textId="77777777" w:rsidR="00D671A7" w:rsidRPr="00525C70" w:rsidRDefault="00525C70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ind w:right="109"/>
        <w:rPr>
          <w:rFonts w:asciiTheme="minorHAnsi" w:hAnsiTheme="minorHAnsi"/>
          <w:sz w:val="24"/>
        </w:rPr>
      </w:pPr>
      <w:r w:rsidRPr="00525C70">
        <w:rPr>
          <w:rFonts w:asciiTheme="minorHAnsi" w:hAnsiTheme="minorHAnsi"/>
          <w:sz w:val="24"/>
        </w:rPr>
        <w:t xml:space="preserve">una </w:t>
      </w:r>
      <w:r w:rsidRPr="00525C70">
        <w:rPr>
          <w:rFonts w:asciiTheme="minorHAnsi" w:hAnsiTheme="minorHAnsi"/>
          <w:b/>
          <w:i/>
          <w:sz w:val="24"/>
        </w:rPr>
        <w:t xml:space="preserve">quota </w:t>
      </w:r>
      <w:proofErr w:type="spellStart"/>
      <w:r w:rsidRPr="00525C70">
        <w:rPr>
          <w:rFonts w:asciiTheme="minorHAnsi" w:hAnsiTheme="minorHAnsi"/>
          <w:b/>
          <w:i/>
          <w:sz w:val="24"/>
        </w:rPr>
        <w:t>fissa</w:t>
      </w:r>
      <w:proofErr w:type="spellEnd"/>
      <w:r w:rsidRPr="00525C70">
        <w:rPr>
          <w:rFonts w:asciiTheme="minorHAnsi" w:hAnsiTheme="minorHAnsi"/>
          <w:sz w:val="24"/>
        </w:rPr>
        <w:t xml:space="preserve">, </w:t>
      </w:r>
      <w:proofErr w:type="spellStart"/>
      <w:r w:rsidRPr="00525C70">
        <w:rPr>
          <w:rFonts w:asciiTheme="minorHAnsi" w:hAnsiTheme="minorHAnsi"/>
          <w:sz w:val="24"/>
        </w:rPr>
        <w:t>determinata</w:t>
      </w:r>
      <w:proofErr w:type="spellEnd"/>
      <w:r w:rsidRPr="00525C70">
        <w:rPr>
          <w:rFonts w:asciiTheme="minorHAnsi" w:hAnsiTheme="minorHAnsi"/>
          <w:sz w:val="24"/>
        </w:rPr>
        <w:t xml:space="preserve"> in </w:t>
      </w:r>
      <w:proofErr w:type="spellStart"/>
      <w:r w:rsidRPr="00525C70">
        <w:rPr>
          <w:rFonts w:asciiTheme="minorHAnsi" w:hAnsiTheme="minorHAnsi"/>
          <w:sz w:val="24"/>
        </w:rPr>
        <w:t>relazione</w:t>
      </w:r>
      <w:proofErr w:type="spellEnd"/>
      <w:r w:rsidRPr="00525C70">
        <w:rPr>
          <w:rFonts w:asciiTheme="minorHAnsi" w:hAnsiTheme="minorHAnsi"/>
          <w:sz w:val="24"/>
        </w:rPr>
        <w:t xml:space="preserve"> alle </w:t>
      </w:r>
      <w:proofErr w:type="spellStart"/>
      <w:r w:rsidRPr="00525C70">
        <w:rPr>
          <w:rFonts w:asciiTheme="minorHAnsi" w:hAnsiTheme="minorHAnsi"/>
          <w:sz w:val="24"/>
        </w:rPr>
        <w:t>componenti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essenziali</w:t>
      </w:r>
      <w:proofErr w:type="spellEnd"/>
      <w:r w:rsidRPr="00525C70">
        <w:rPr>
          <w:rFonts w:asciiTheme="minorHAnsi" w:hAnsiTheme="minorHAnsi"/>
          <w:sz w:val="24"/>
        </w:rPr>
        <w:t xml:space="preserve"> del </w:t>
      </w:r>
      <w:proofErr w:type="spellStart"/>
      <w:r w:rsidRPr="00525C70">
        <w:rPr>
          <w:rFonts w:asciiTheme="minorHAnsi" w:hAnsiTheme="minorHAnsi"/>
          <w:sz w:val="24"/>
        </w:rPr>
        <w:t>costo</w:t>
      </w:r>
      <w:proofErr w:type="spellEnd"/>
      <w:r w:rsidRPr="00525C70">
        <w:rPr>
          <w:rFonts w:asciiTheme="minorHAnsi" w:hAnsiTheme="minorHAnsi"/>
          <w:sz w:val="24"/>
        </w:rPr>
        <w:t xml:space="preserve"> del </w:t>
      </w:r>
      <w:proofErr w:type="spellStart"/>
      <w:r w:rsidRPr="00525C70">
        <w:rPr>
          <w:rFonts w:asciiTheme="minorHAnsi" w:hAnsiTheme="minorHAnsi"/>
          <w:sz w:val="24"/>
        </w:rPr>
        <w:t>servizio</w:t>
      </w:r>
      <w:proofErr w:type="spellEnd"/>
      <w:r w:rsidRPr="00525C70">
        <w:rPr>
          <w:rFonts w:asciiTheme="minorHAnsi" w:hAnsiTheme="minorHAnsi"/>
          <w:sz w:val="24"/>
        </w:rPr>
        <w:t xml:space="preserve">, </w:t>
      </w:r>
      <w:proofErr w:type="spellStart"/>
      <w:r w:rsidRPr="00525C70">
        <w:rPr>
          <w:rFonts w:asciiTheme="minorHAnsi" w:hAnsiTheme="minorHAnsi"/>
          <w:sz w:val="24"/>
        </w:rPr>
        <w:t>riferite</w:t>
      </w:r>
      <w:proofErr w:type="spellEnd"/>
      <w:r w:rsidRPr="00525C70">
        <w:rPr>
          <w:rFonts w:asciiTheme="minorHAnsi" w:hAnsiTheme="minorHAnsi"/>
          <w:sz w:val="24"/>
        </w:rPr>
        <w:t xml:space="preserve"> in </w:t>
      </w:r>
      <w:proofErr w:type="spellStart"/>
      <w:r w:rsidRPr="00525C70">
        <w:rPr>
          <w:rFonts w:asciiTheme="minorHAnsi" w:hAnsiTheme="minorHAnsi"/>
          <w:sz w:val="24"/>
        </w:rPr>
        <w:t>particolare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agli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investimenti</w:t>
      </w:r>
      <w:proofErr w:type="spellEnd"/>
      <w:r w:rsidRPr="00525C70">
        <w:rPr>
          <w:rFonts w:asciiTheme="minorHAnsi" w:hAnsiTheme="minorHAnsi"/>
          <w:sz w:val="24"/>
        </w:rPr>
        <w:t xml:space="preserve"> per </w:t>
      </w:r>
      <w:proofErr w:type="spellStart"/>
      <w:r w:rsidRPr="00525C70">
        <w:rPr>
          <w:rFonts w:asciiTheme="minorHAnsi" w:hAnsiTheme="minorHAnsi"/>
          <w:sz w:val="24"/>
        </w:rPr>
        <w:t>opere</w:t>
      </w:r>
      <w:proofErr w:type="spellEnd"/>
      <w:r w:rsidRPr="00525C70">
        <w:rPr>
          <w:rFonts w:asciiTheme="minorHAnsi" w:hAnsiTheme="minorHAnsi"/>
          <w:sz w:val="24"/>
        </w:rPr>
        <w:t xml:space="preserve"> e ai </w:t>
      </w:r>
      <w:proofErr w:type="spellStart"/>
      <w:r w:rsidRPr="00525C70">
        <w:rPr>
          <w:rFonts w:asciiTheme="minorHAnsi" w:hAnsiTheme="minorHAnsi"/>
          <w:sz w:val="24"/>
        </w:rPr>
        <w:t>relativi</w:t>
      </w:r>
      <w:proofErr w:type="spellEnd"/>
      <w:r w:rsidRPr="00525C70">
        <w:rPr>
          <w:rFonts w:asciiTheme="minorHAnsi" w:hAnsiTheme="minorHAnsi"/>
          <w:spacing w:val="-23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ammortamenti</w:t>
      </w:r>
      <w:proofErr w:type="spellEnd"/>
      <w:r w:rsidRPr="00525C70">
        <w:rPr>
          <w:rFonts w:asciiTheme="minorHAnsi" w:hAnsiTheme="minorHAnsi"/>
          <w:sz w:val="24"/>
        </w:rPr>
        <w:t>;</w:t>
      </w:r>
    </w:p>
    <w:p w14:paraId="33C8642E" w14:textId="77777777" w:rsidR="00D671A7" w:rsidRPr="00525C70" w:rsidRDefault="00525C70">
      <w:pPr>
        <w:pStyle w:val="Paragrafoelenco"/>
        <w:numPr>
          <w:ilvl w:val="0"/>
          <w:numId w:val="2"/>
        </w:numPr>
        <w:tabs>
          <w:tab w:val="left" w:pos="680"/>
        </w:tabs>
        <w:ind w:right="109"/>
        <w:jc w:val="both"/>
        <w:rPr>
          <w:rFonts w:asciiTheme="minorHAnsi" w:hAnsiTheme="minorHAnsi"/>
          <w:sz w:val="24"/>
        </w:rPr>
      </w:pPr>
      <w:r w:rsidRPr="00525C70">
        <w:rPr>
          <w:rFonts w:asciiTheme="minorHAnsi" w:hAnsiTheme="minorHAnsi"/>
          <w:sz w:val="24"/>
        </w:rPr>
        <w:t>una</w:t>
      </w:r>
      <w:r w:rsidRPr="00525C70">
        <w:rPr>
          <w:rFonts w:asciiTheme="minorHAnsi" w:hAnsiTheme="minorHAnsi"/>
          <w:spacing w:val="-3"/>
          <w:sz w:val="24"/>
        </w:rPr>
        <w:t xml:space="preserve"> </w:t>
      </w:r>
      <w:r w:rsidRPr="00525C70">
        <w:rPr>
          <w:rFonts w:asciiTheme="minorHAnsi" w:hAnsiTheme="minorHAnsi"/>
          <w:b/>
          <w:i/>
          <w:sz w:val="24"/>
        </w:rPr>
        <w:t>quota</w:t>
      </w:r>
      <w:r w:rsidRPr="00525C70">
        <w:rPr>
          <w:rFonts w:asciiTheme="minorHAnsi" w:hAnsiTheme="minorHAnsi"/>
          <w:b/>
          <w:i/>
          <w:spacing w:val="-14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b/>
          <w:i/>
          <w:sz w:val="24"/>
        </w:rPr>
        <w:t>variabile</w:t>
      </w:r>
      <w:proofErr w:type="spellEnd"/>
      <w:r w:rsidRPr="00525C70">
        <w:rPr>
          <w:rFonts w:asciiTheme="minorHAnsi" w:hAnsiTheme="minorHAnsi"/>
          <w:sz w:val="24"/>
        </w:rPr>
        <w:t>,</w:t>
      </w:r>
      <w:r w:rsidRPr="00525C70">
        <w:rPr>
          <w:rFonts w:asciiTheme="minorHAnsi" w:hAnsiTheme="minorHAnsi"/>
          <w:spacing w:val="-14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rapportata</w:t>
      </w:r>
      <w:proofErr w:type="spellEnd"/>
      <w:r w:rsidRPr="00525C70">
        <w:rPr>
          <w:rFonts w:asciiTheme="minorHAnsi" w:hAnsiTheme="minorHAnsi"/>
          <w:spacing w:val="-15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alla</w:t>
      </w:r>
      <w:proofErr w:type="spellEnd"/>
      <w:r w:rsidRPr="00525C70">
        <w:rPr>
          <w:rFonts w:asciiTheme="minorHAnsi" w:hAnsiTheme="minorHAnsi"/>
          <w:spacing w:val="-13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quantità</w:t>
      </w:r>
      <w:proofErr w:type="spellEnd"/>
      <w:r w:rsidRPr="00525C70">
        <w:rPr>
          <w:rFonts w:asciiTheme="minorHAnsi" w:hAnsiTheme="minorHAnsi"/>
          <w:spacing w:val="-15"/>
          <w:sz w:val="24"/>
        </w:rPr>
        <w:t xml:space="preserve"> </w:t>
      </w:r>
      <w:r w:rsidRPr="00525C70">
        <w:rPr>
          <w:rFonts w:asciiTheme="minorHAnsi" w:hAnsiTheme="minorHAnsi"/>
          <w:sz w:val="24"/>
        </w:rPr>
        <w:t>di</w:t>
      </w:r>
      <w:r w:rsidRPr="00525C70">
        <w:rPr>
          <w:rFonts w:asciiTheme="minorHAnsi" w:hAnsiTheme="minorHAnsi"/>
          <w:spacing w:val="-12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rifiuti</w:t>
      </w:r>
      <w:proofErr w:type="spellEnd"/>
      <w:r w:rsidRPr="00525C70">
        <w:rPr>
          <w:rFonts w:asciiTheme="minorHAnsi" w:hAnsiTheme="minorHAnsi"/>
          <w:spacing w:val="-14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conferiti</w:t>
      </w:r>
      <w:proofErr w:type="spellEnd"/>
      <w:r w:rsidRPr="00525C70">
        <w:rPr>
          <w:rFonts w:asciiTheme="minorHAnsi" w:hAnsiTheme="minorHAnsi"/>
          <w:sz w:val="24"/>
        </w:rPr>
        <w:t>,</w:t>
      </w:r>
      <w:r w:rsidRPr="00525C70">
        <w:rPr>
          <w:rFonts w:asciiTheme="minorHAnsi" w:hAnsiTheme="minorHAnsi"/>
          <w:spacing w:val="-14"/>
          <w:sz w:val="24"/>
        </w:rPr>
        <w:t xml:space="preserve"> </w:t>
      </w:r>
      <w:r w:rsidRPr="00525C70">
        <w:rPr>
          <w:rFonts w:asciiTheme="minorHAnsi" w:hAnsiTheme="minorHAnsi"/>
          <w:sz w:val="24"/>
        </w:rPr>
        <w:t>alle</w:t>
      </w:r>
      <w:r w:rsidRPr="00525C70">
        <w:rPr>
          <w:rFonts w:asciiTheme="minorHAnsi" w:hAnsiTheme="minorHAnsi"/>
          <w:spacing w:val="-13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modalità</w:t>
      </w:r>
      <w:proofErr w:type="spellEnd"/>
      <w:r w:rsidRPr="00525C70">
        <w:rPr>
          <w:rFonts w:asciiTheme="minorHAnsi" w:hAnsiTheme="minorHAnsi"/>
          <w:spacing w:val="-15"/>
          <w:sz w:val="24"/>
        </w:rPr>
        <w:t xml:space="preserve"> </w:t>
      </w:r>
      <w:r w:rsidRPr="00525C70">
        <w:rPr>
          <w:rFonts w:asciiTheme="minorHAnsi" w:hAnsiTheme="minorHAnsi"/>
          <w:sz w:val="24"/>
        </w:rPr>
        <w:t>del</w:t>
      </w:r>
      <w:r w:rsidRPr="00525C70">
        <w:rPr>
          <w:rFonts w:asciiTheme="minorHAnsi" w:hAnsiTheme="minorHAnsi"/>
          <w:spacing w:val="-14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servizio</w:t>
      </w:r>
      <w:proofErr w:type="spellEnd"/>
      <w:r w:rsidRPr="00525C70">
        <w:rPr>
          <w:rFonts w:asciiTheme="minorHAnsi" w:hAnsiTheme="minorHAnsi"/>
          <w:spacing w:val="-12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fornito</w:t>
      </w:r>
      <w:proofErr w:type="spellEnd"/>
      <w:r w:rsidRPr="00525C70">
        <w:rPr>
          <w:rFonts w:asciiTheme="minorHAnsi" w:hAnsiTheme="minorHAnsi"/>
          <w:sz w:val="24"/>
        </w:rPr>
        <w:t xml:space="preserve"> e </w:t>
      </w:r>
      <w:proofErr w:type="spellStart"/>
      <w:r w:rsidRPr="00525C70">
        <w:rPr>
          <w:rFonts w:asciiTheme="minorHAnsi" w:hAnsiTheme="minorHAnsi"/>
          <w:sz w:val="24"/>
        </w:rPr>
        <w:t>all’entità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dei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costi</w:t>
      </w:r>
      <w:proofErr w:type="spellEnd"/>
      <w:r w:rsidRPr="00525C70">
        <w:rPr>
          <w:rFonts w:asciiTheme="minorHAnsi" w:hAnsiTheme="minorHAnsi"/>
          <w:sz w:val="24"/>
        </w:rPr>
        <w:t xml:space="preserve"> di </w:t>
      </w:r>
      <w:proofErr w:type="spellStart"/>
      <w:r w:rsidRPr="00525C70">
        <w:rPr>
          <w:rFonts w:asciiTheme="minorHAnsi" w:hAnsiTheme="minorHAnsi"/>
          <w:sz w:val="24"/>
        </w:rPr>
        <w:t>gestione</w:t>
      </w:r>
      <w:proofErr w:type="spellEnd"/>
      <w:r w:rsidRPr="00525C70">
        <w:rPr>
          <w:rFonts w:asciiTheme="minorHAnsi" w:hAnsiTheme="minorHAnsi"/>
          <w:sz w:val="24"/>
        </w:rPr>
        <w:t xml:space="preserve">, in modo </w:t>
      </w:r>
      <w:proofErr w:type="spellStart"/>
      <w:r w:rsidRPr="00525C70">
        <w:rPr>
          <w:rFonts w:asciiTheme="minorHAnsi" w:hAnsiTheme="minorHAnsi"/>
          <w:sz w:val="24"/>
        </w:rPr>
        <w:t>che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sia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assicurata</w:t>
      </w:r>
      <w:proofErr w:type="spellEnd"/>
      <w:r w:rsidRPr="00525C70">
        <w:rPr>
          <w:rFonts w:asciiTheme="minorHAnsi" w:hAnsiTheme="minorHAnsi"/>
          <w:sz w:val="24"/>
        </w:rPr>
        <w:t xml:space="preserve"> la </w:t>
      </w:r>
      <w:proofErr w:type="spellStart"/>
      <w:r w:rsidRPr="00525C70">
        <w:rPr>
          <w:rFonts w:asciiTheme="minorHAnsi" w:hAnsiTheme="minorHAnsi"/>
          <w:sz w:val="24"/>
        </w:rPr>
        <w:t>copertura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integrale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dei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costi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d’investimento</w:t>
      </w:r>
      <w:proofErr w:type="spellEnd"/>
      <w:r w:rsidRPr="00525C70">
        <w:rPr>
          <w:rFonts w:asciiTheme="minorHAnsi" w:hAnsiTheme="minorHAnsi"/>
          <w:sz w:val="24"/>
        </w:rPr>
        <w:t xml:space="preserve"> e </w:t>
      </w:r>
      <w:proofErr w:type="spellStart"/>
      <w:r w:rsidRPr="00525C70">
        <w:rPr>
          <w:rFonts w:asciiTheme="minorHAnsi" w:hAnsiTheme="minorHAnsi"/>
          <w:sz w:val="24"/>
        </w:rPr>
        <w:t>d’esercizio</w:t>
      </w:r>
      <w:proofErr w:type="spellEnd"/>
      <w:r w:rsidRPr="00525C70">
        <w:rPr>
          <w:rFonts w:asciiTheme="minorHAnsi" w:hAnsiTheme="minorHAnsi"/>
          <w:sz w:val="24"/>
        </w:rPr>
        <w:t xml:space="preserve">, </w:t>
      </w:r>
      <w:proofErr w:type="spellStart"/>
      <w:r w:rsidRPr="00525C70">
        <w:rPr>
          <w:rFonts w:asciiTheme="minorHAnsi" w:hAnsiTheme="minorHAnsi"/>
          <w:sz w:val="24"/>
        </w:rPr>
        <w:t>compresi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costi</w:t>
      </w:r>
      <w:proofErr w:type="spellEnd"/>
      <w:r w:rsidRPr="00525C70">
        <w:rPr>
          <w:rFonts w:asciiTheme="minorHAnsi" w:hAnsiTheme="minorHAnsi"/>
          <w:sz w:val="24"/>
        </w:rPr>
        <w:t xml:space="preserve"> di</w:t>
      </w:r>
      <w:r w:rsidRPr="00525C70">
        <w:rPr>
          <w:rFonts w:asciiTheme="minorHAnsi" w:hAnsiTheme="minorHAnsi"/>
          <w:spacing w:val="-16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smaltimento</w:t>
      </w:r>
      <w:proofErr w:type="spellEnd"/>
      <w:r w:rsidRPr="00525C70">
        <w:rPr>
          <w:rFonts w:asciiTheme="minorHAnsi" w:hAnsiTheme="minorHAnsi"/>
          <w:sz w:val="24"/>
        </w:rPr>
        <w:t>.</w:t>
      </w:r>
    </w:p>
    <w:p w14:paraId="29B80584" w14:textId="77777777" w:rsidR="00D671A7" w:rsidRPr="00525C70" w:rsidRDefault="00D671A7">
      <w:pPr>
        <w:pStyle w:val="Corpotesto"/>
        <w:ind w:left="0"/>
        <w:rPr>
          <w:rFonts w:asciiTheme="minorHAnsi" w:hAnsiTheme="minorHAnsi"/>
        </w:rPr>
      </w:pPr>
    </w:p>
    <w:p w14:paraId="13B85366" w14:textId="77777777" w:rsidR="00D671A7" w:rsidRPr="00525C70" w:rsidRDefault="00525C70">
      <w:pPr>
        <w:ind w:left="112"/>
        <w:jc w:val="both"/>
        <w:rPr>
          <w:rFonts w:asciiTheme="minorHAnsi" w:hAnsiTheme="minorHAnsi"/>
          <w:i/>
          <w:sz w:val="24"/>
        </w:rPr>
      </w:pPr>
      <w:proofErr w:type="spellStart"/>
      <w:r w:rsidRPr="00525C70">
        <w:rPr>
          <w:rFonts w:asciiTheme="minorHAnsi" w:hAnsiTheme="minorHAnsi"/>
          <w:b/>
          <w:i/>
          <w:sz w:val="24"/>
        </w:rPr>
        <w:t>Utenze</w:t>
      </w:r>
      <w:proofErr w:type="spellEnd"/>
      <w:r w:rsidRPr="00525C70">
        <w:rPr>
          <w:rFonts w:asciiTheme="minorHAnsi" w:hAnsiTheme="minorHAnsi"/>
          <w:b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b/>
          <w:i/>
          <w:sz w:val="24"/>
        </w:rPr>
        <w:t>domestiche</w:t>
      </w:r>
      <w:proofErr w:type="spellEnd"/>
      <w:r w:rsidRPr="00525C70">
        <w:rPr>
          <w:rFonts w:asciiTheme="minorHAnsi" w:hAnsiTheme="minorHAnsi"/>
          <w:b/>
          <w:i/>
          <w:sz w:val="24"/>
        </w:rPr>
        <w:t xml:space="preserve"> </w:t>
      </w:r>
      <w:r w:rsidRPr="00525C70">
        <w:rPr>
          <w:rFonts w:asciiTheme="minorHAnsi" w:hAnsiTheme="minorHAnsi"/>
          <w:i/>
          <w:sz w:val="24"/>
        </w:rPr>
        <w:t>(</w:t>
      </w:r>
      <w:proofErr w:type="spellStart"/>
      <w:r w:rsidRPr="00525C70">
        <w:rPr>
          <w:rFonts w:asciiTheme="minorHAnsi" w:hAnsiTheme="minorHAnsi"/>
          <w:i/>
          <w:sz w:val="24"/>
        </w:rPr>
        <w:t>nel</w:t>
      </w:r>
      <w:proofErr w:type="spellEnd"/>
      <w:r w:rsidRPr="00525C70">
        <w:rPr>
          <w:rFonts w:asciiTheme="minorHAnsi" w:hAnsiTheme="minorHAnsi"/>
          <w:i/>
          <w:sz w:val="24"/>
        </w:rPr>
        <w:t xml:space="preserve"> cui </w:t>
      </w:r>
      <w:proofErr w:type="spellStart"/>
      <w:r w:rsidRPr="00525C70">
        <w:rPr>
          <w:rFonts w:asciiTheme="minorHAnsi" w:hAnsiTheme="minorHAnsi"/>
          <w:i/>
          <w:sz w:val="24"/>
        </w:rPr>
        <w:t>ambito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rientrano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tutte</w:t>
      </w:r>
      <w:proofErr w:type="spellEnd"/>
      <w:r w:rsidRPr="00525C70">
        <w:rPr>
          <w:rFonts w:asciiTheme="minorHAnsi" w:hAnsiTheme="minorHAnsi"/>
          <w:i/>
          <w:sz w:val="24"/>
        </w:rPr>
        <w:t xml:space="preserve"> le </w:t>
      </w:r>
      <w:proofErr w:type="spellStart"/>
      <w:r w:rsidRPr="00525C70">
        <w:rPr>
          <w:rFonts w:asciiTheme="minorHAnsi" w:hAnsiTheme="minorHAnsi"/>
          <w:i/>
          <w:sz w:val="24"/>
        </w:rPr>
        <w:t>abitazioni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civili</w:t>
      </w:r>
      <w:proofErr w:type="spellEnd"/>
      <w:r w:rsidRPr="00525C70">
        <w:rPr>
          <w:rFonts w:asciiTheme="minorHAnsi" w:hAnsiTheme="minorHAnsi"/>
          <w:i/>
          <w:sz w:val="24"/>
        </w:rPr>
        <w:t>):</w:t>
      </w:r>
    </w:p>
    <w:p w14:paraId="21643D9C" w14:textId="04DB7A72" w:rsidR="00D671A7" w:rsidRPr="00525C70" w:rsidRDefault="00525C70">
      <w:pPr>
        <w:pStyle w:val="Paragrafoelenco"/>
        <w:numPr>
          <w:ilvl w:val="0"/>
          <w:numId w:val="1"/>
        </w:numPr>
        <w:tabs>
          <w:tab w:val="left" w:pos="293"/>
        </w:tabs>
        <w:ind w:right="105" w:firstLine="0"/>
        <w:jc w:val="both"/>
        <w:rPr>
          <w:rFonts w:asciiTheme="minorHAnsi" w:hAnsiTheme="minorHAnsi"/>
          <w:sz w:val="24"/>
        </w:rPr>
      </w:pPr>
      <w:r w:rsidRPr="00525C70">
        <w:rPr>
          <w:rFonts w:asciiTheme="minorHAnsi" w:hAnsiTheme="minorHAnsi"/>
          <w:sz w:val="24"/>
        </w:rPr>
        <w:t xml:space="preserve">la quota </w:t>
      </w:r>
      <w:proofErr w:type="spellStart"/>
      <w:r w:rsidRPr="00525C70">
        <w:rPr>
          <w:rFonts w:asciiTheme="minorHAnsi" w:hAnsiTheme="minorHAnsi"/>
          <w:sz w:val="24"/>
        </w:rPr>
        <w:t>fissa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della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tariffa</w:t>
      </w:r>
      <w:proofErr w:type="spellEnd"/>
      <w:r w:rsidRPr="00525C70">
        <w:rPr>
          <w:rFonts w:asciiTheme="minorHAnsi" w:hAnsiTheme="minorHAnsi"/>
          <w:sz w:val="24"/>
        </w:rPr>
        <w:t xml:space="preserve"> è </w:t>
      </w:r>
      <w:proofErr w:type="spellStart"/>
      <w:r w:rsidRPr="00525C70">
        <w:rPr>
          <w:rFonts w:asciiTheme="minorHAnsi" w:hAnsiTheme="minorHAnsi"/>
          <w:sz w:val="24"/>
        </w:rPr>
        <w:t>determinata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applicando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alla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superficie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dell’alloggio</w:t>
      </w:r>
      <w:proofErr w:type="spellEnd"/>
      <w:r w:rsidRPr="00525C70">
        <w:rPr>
          <w:rFonts w:asciiTheme="minorHAnsi" w:hAnsiTheme="minorHAnsi"/>
          <w:sz w:val="24"/>
        </w:rPr>
        <w:t xml:space="preserve"> e </w:t>
      </w:r>
      <w:proofErr w:type="spellStart"/>
      <w:r w:rsidRPr="00525C70">
        <w:rPr>
          <w:rFonts w:asciiTheme="minorHAnsi" w:hAnsiTheme="minorHAnsi"/>
          <w:sz w:val="24"/>
        </w:rPr>
        <w:t>dei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locali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che</w:t>
      </w:r>
      <w:proofErr w:type="spellEnd"/>
      <w:r w:rsidRPr="00525C70">
        <w:rPr>
          <w:rFonts w:asciiTheme="minorHAnsi" w:hAnsiTheme="minorHAnsi"/>
          <w:sz w:val="24"/>
        </w:rPr>
        <w:t xml:space="preserve"> ne </w:t>
      </w:r>
      <w:proofErr w:type="spellStart"/>
      <w:r w:rsidRPr="00525C70">
        <w:rPr>
          <w:rFonts w:asciiTheme="minorHAnsi" w:hAnsiTheme="minorHAnsi"/>
          <w:sz w:val="24"/>
        </w:rPr>
        <w:t>costituiscono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pertinenza</w:t>
      </w:r>
      <w:proofErr w:type="spellEnd"/>
      <w:r w:rsidRPr="00525C70">
        <w:rPr>
          <w:rFonts w:asciiTheme="minorHAnsi" w:hAnsiTheme="minorHAnsi"/>
          <w:sz w:val="24"/>
        </w:rPr>
        <w:t xml:space="preserve">, le </w:t>
      </w:r>
      <w:proofErr w:type="spellStart"/>
      <w:r w:rsidRPr="00525C70">
        <w:rPr>
          <w:rFonts w:asciiTheme="minorHAnsi" w:hAnsiTheme="minorHAnsi"/>
          <w:sz w:val="24"/>
        </w:rPr>
        <w:t>tariffe</w:t>
      </w:r>
      <w:proofErr w:type="spellEnd"/>
      <w:r w:rsidRPr="00525C70">
        <w:rPr>
          <w:rFonts w:asciiTheme="minorHAnsi" w:hAnsiTheme="minorHAnsi"/>
          <w:sz w:val="24"/>
        </w:rPr>
        <w:t xml:space="preserve"> per </w:t>
      </w:r>
      <w:proofErr w:type="spellStart"/>
      <w:r w:rsidRPr="00525C70">
        <w:rPr>
          <w:rFonts w:asciiTheme="minorHAnsi" w:hAnsiTheme="minorHAnsi"/>
          <w:sz w:val="24"/>
        </w:rPr>
        <w:t>unità</w:t>
      </w:r>
      <w:proofErr w:type="spellEnd"/>
      <w:r w:rsidRPr="00525C70">
        <w:rPr>
          <w:rFonts w:asciiTheme="minorHAnsi" w:hAnsiTheme="minorHAnsi"/>
          <w:sz w:val="24"/>
        </w:rPr>
        <w:t xml:space="preserve"> di </w:t>
      </w:r>
      <w:proofErr w:type="spellStart"/>
      <w:r w:rsidRPr="00525C70">
        <w:rPr>
          <w:rFonts w:asciiTheme="minorHAnsi" w:hAnsiTheme="minorHAnsi"/>
          <w:sz w:val="24"/>
        </w:rPr>
        <w:t>superficie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parametrate</w:t>
      </w:r>
      <w:proofErr w:type="spellEnd"/>
      <w:r w:rsidRPr="00525C70">
        <w:rPr>
          <w:rFonts w:asciiTheme="minorHAnsi" w:hAnsiTheme="minorHAnsi"/>
          <w:sz w:val="24"/>
        </w:rPr>
        <w:t xml:space="preserve"> al </w:t>
      </w:r>
      <w:proofErr w:type="spellStart"/>
      <w:r w:rsidRPr="00525C70">
        <w:rPr>
          <w:rFonts w:asciiTheme="minorHAnsi" w:hAnsiTheme="minorHAnsi"/>
          <w:sz w:val="24"/>
        </w:rPr>
        <w:t>numero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degli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occupanti</w:t>
      </w:r>
      <w:proofErr w:type="spellEnd"/>
      <w:r w:rsidRPr="00525C70">
        <w:rPr>
          <w:rFonts w:asciiTheme="minorHAnsi" w:hAnsiTheme="minorHAnsi"/>
          <w:sz w:val="24"/>
        </w:rPr>
        <w:t xml:space="preserve">, secondo le </w:t>
      </w:r>
      <w:proofErr w:type="spellStart"/>
      <w:r w:rsidRPr="00525C70">
        <w:rPr>
          <w:rFonts w:asciiTheme="minorHAnsi" w:hAnsiTheme="minorHAnsi"/>
          <w:sz w:val="24"/>
        </w:rPr>
        <w:t>previsioni</w:t>
      </w:r>
      <w:proofErr w:type="spellEnd"/>
      <w:r w:rsidRPr="00525C70">
        <w:rPr>
          <w:rFonts w:asciiTheme="minorHAnsi" w:hAnsiTheme="minorHAnsi"/>
          <w:sz w:val="24"/>
        </w:rPr>
        <w:t xml:space="preserve"> del D.P.R. n°</w:t>
      </w:r>
      <w:r w:rsidRPr="00525C70">
        <w:rPr>
          <w:rFonts w:asciiTheme="minorHAnsi" w:hAnsiTheme="minorHAnsi"/>
          <w:spacing w:val="-14"/>
          <w:sz w:val="24"/>
        </w:rPr>
        <w:t xml:space="preserve"> </w:t>
      </w:r>
      <w:r w:rsidRPr="00525C70">
        <w:rPr>
          <w:rFonts w:asciiTheme="minorHAnsi" w:hAnsiTheme="minorHAnsi"/>
          <w:sz w:val="24"/>
        </w:rPr>
        <w:t>158/1999;</w:t>
      </w:r>
    </w:p>
    <w:p w14:paraId="1D9C3D13" w14:textId="41D5FFBB" w:rsidR="00D671A7" w:rsidRPr="00525C70" w:rsidRDefault="00525C70">
      <w:pPr>
        <w:pStyle w:val="Paragrafoelenco"/>
        <w:numPr>
          <w:ilvl w:val="0"/>
          <w:numId w:val="1"/>
        </w:numPr>
        <w:tabs>
          <w:tab w:val="left" w:pos="293"/>
        </w:tabs>
        <w:ind w:right="106" w:firstLine="0"/>
        <w:jc w:val="both"/>
        <w:rPr>
          <w:rFonts w:asciiTheme="minorHAnsi" w:hAnsiTheme="minorHAnsi"/>
          <w:sz w:val="24"/>
        </w:rPr>
      </w:pPr>
      <w:r w:rsidRPr="00525C70">
        <w:rPr>
          <w:rFonts w:asciiTheme="minorHAnsi" w:hAnsiTheme="minorHAnsi"/>
          <w:sz w:val="24"/>
        </w:rPr>
        <w:t>la</w:t>
      </w:r>
      <w:r w:rsidRPr="00525C70">
        <w:rPr>
          <w:rFonts w:asciiTheme="minorHAnsi" w:hAnsiTheme="minorHAnsi"/>
          <w:spacing w:val="-18"/>
          <w:sz w:val="24"/>
        </w:rPr>
        <w:t xml:space="preserve"> </w:t>
      </w:r>
      <w:r w:rsidRPr="00525C70">
        <w:rPr>
          <w:rFonts w:asciiTheme="minorHAnsi" w:hAnsiTheme="minorHAnsi"/>
          <w:sz w:val="24"/>
        </w:rPr>
        <w:t>quota</w:t>
      </w:r>
      <w:r w:rsidRPr="00525C70">
        <w:rPr>
          <w:rFonts w:asciiTheme="minorHAnsi" w:hAnsiTheme="minorHAnsi"/>
          <w:spacing w:val="-18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variabile</w:t>
      </w:r>
      <w:proofErr w:type="spellEnd"/>
      <w:r w:rsidRPr="00525C70">
        <w:rPr>
          <w:rFonts w:asciiTheme="minorHAnsi" w:hAnsiTheme="minorHAnsi"/>
          <w:spacing w:val="-18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della</w:t>
      </w:r>
      <w:proofErr w:type="spellEnd"/>
      <w:r w:rsidRPr="00525C70">
        <w:rPr>
          <w:rFonts w:asciiTheme="minorHAnsi" w:hAnsiTheme="minorHAnsi"/>
          <w:spacing w:val="-18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tariffa</w:t>
      </w:r>
      <w:proofErr w:type="spellEnd"/>
      <w:r w:rsidRPr="00525C70">
        <w:rPr>
          <w:rFonts w:asciiTheme="minorHAnsi" w:hAnsiTheme="minorHAnsi"/>
          <w:spacing w:val="-15"/>
          <w:sz w:val="24"/>
        </w:rPr>
        <w:t xml:space="preserve"> </w:t>
      </w:r>
      <w:r w:rsidRPr="00525C70">
        <w:rPr>
          <w:rFonts w:asciiTheme="minorHAnsi" w:hAnsiTheme="minorHAnsi"/>
          <w:sz w:val="24"/>
        </w:rPr>
        <w:t>è</w:t>
      </w:r>
      <w:r w:rsidRPr="00525C70">
        <w:rPr>
          <w:rFonts w:asciiTheme="minorHAnsi" w:hAnsiTheme="minorHAnsi"/>
          <w:spacing w:val="-18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determinata</w:t>
      </w:r>
      <w:proofErr w:type="spellEnd"/>
      <w:r w:rsidRPr="00525C70">
        <w:rPr>
          <w:rFonts w:asciiTheme="minorHAnsi" w:hAnsiTheme="minorHAnsi"/>
          <w:spacing w:val="-18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considerando</w:t>
      </w:r>
      <w:proofErr w:type="spellEnd"/>
      <w:r w:rsidRPr="00525C70">
        <w:rPr>
          <w:rFonts w:asciiTheme="minorHAnsi" w:hAnsiTheme="minorHAnsi"/>
          <w:spacing w:val="-17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unitariamente</w:t>
      </w:r>
      <w:proofErr w:type="spellEnd"/>
      <w:r w:rsidRPr="00525C70">
        <w:rPr>
          <w:rFonts w:asciiTheme="minorHAnsi" w:hAnsiTheme="minorHAnsi"/>
          <w:spacing w:val="-18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l’abitazione</w:t>
      </w:r>
      <w:proofErr w:type="spellEnd"/>
      <w:r w:rsidRPr="00525C70">
        <w:rPr>
          <w:rFonts w:asciiTheme="minorHAnsi" w:hAnsiTheme="minorHAnsi"/>
          <w:spacing w:val="-18"/>
          <w:sz w:val="24"/>
        </w:rPr>
        <w:t xml:space="preserve"> </w:t>
      </w:r>
      <w:r w:rsidRPr="00525C70">
        <w:rPr>
          <w:rFonts w:asciiTheme="minorHAnsi" w:hAnsiTheme="minorHAnsi"/>
          <w:sz w:val="24"/>
        </w:rPr>
        <w:t>e</w:t>
      </w:r>
      <w:r w:rsidRPr="00525C70">
        <w:rPr>
          <w:rFonts w:asciiTheme="minorHAnsi" w:hAnsiTheme="minorHAnsi"/>
          <w:spacing w:val="-18"/>
          <w:sz w:val="24"/>
        </w:rPr>
        <w:t xml:space="preserve"> </w:t>
      </w:r>
      <w:r w:rsidRPr="00525C70">
        <w:rPr>
          <w:rFonts w:asciiTheme="minorHAnsi" w:hAnsiTheme="minorHAnsi"/>
          <w:sz w:val="24"/>
        </w:rPr>
        <w:t>le</w:t>
      </w:r>
      <w:r w:rsidRPr="00525C70">
        <w:rPr>
          <w:rFonts w:asciiTheme="minorHAnsi" w:hAnsiTheme="minorHAnsi"/>
          <w:spacing w:val="-18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pertinenze</w:t>
      </w:r>
      <w:proofErr w:type="spellEnd"/>
      <w:r w:rsidRPr="00525C70">
        <w:rPr>
          <w:rFonts w:asciiTheme="minorHAnsi" w:hAnsiTheme="minorHAnsi"/>
          <w:sz w:val="24"/>
        </w:rPr>
        <w:t xml:space="preserve">, in </w:t>
      </w:r>
      <w:proofErr w:type="spellStart"/>
      <w:r w:rsidRPr="00525C70">
        <w:rPr>
          <w:rFonts w:asciiTheme="minorHAnsi" w:hAnsiTheme="minorHAnsi"/>
          <w:sz w:val="24"/>
        </w:rPr>
        <w:t>relazione</w:t>
      </w:r>
      <w:proofErr w:type="spellEnd"/>
      <w:r w:rsidRPr="00525C70">
        <w:rPr>
          <w:rFonts w:asciiTheme="minorHAnsi" w:hAnsiTheme="minorHAnsi"/>
          <w:sz w:val="24"/>
        </w:rPr>
        <w:t xml:space="preserve"> al </w:t>
      </w:r>
      <w:proofErr w:type="spellStart"/>
      <w:r w:rsidRPr="00525C70">
        <w:rPr>
          <w:rFonts w:asciiTheme="minorHAnsi" w:hAnsiTheme="minorHAnsi"/>
          <w:sz w:val="24"/>
        </w:rPr>
        <w:t>numero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degli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occupanti</w:t>
      </w:r>
      <w:proofErr w:type="spellEnd"/>
      <w:r w:rsidRPr="00525C70">
        <w:rPr>
          <w:rFonts w:asciiTheme="minorHAnsi" w:hAnsiTheme="minorHAnsi"/>
          <w:sz w:val="24"/>
        </w:rPr>
        <w:t xml:space="preserve">, secondo le </w:t>
      </w:r>
      <w:proofErr w:type="spellStart"/>
      <w:r w:rsidRPr="00525C70">
        <w:rPr>
          <w:rFonts w:asciiTheme="minorHAnsi" w:hAnsiTheme="minorHAnsi"/>
          <w:sz w:val="24"/>
        </w:rPr>
        <w:t>previsioni</w:t>
      </w:r>
      <w:proofErr w:type="spellEnd"/>
      <w:r w:rsidRPr="00525C70">
        <w:rPr>
          <w:rFonts w:asciiTheme="minorHAnsi" w:hAnsiTheme="minorHAnsi"/>
          <w:sz w:val="24"/>
        </w:rPr>
        <w:t xml:space="preserve"> d</w:t>
      </w:r>
      <w:r>
        <w:rPr>
          <w:rFonts w:asciiTheme="minorHAnsi" w:hAnsiTheme="minorHAnsi"/>
          <w:sz w:val="24"/>
        </w:rPr>
        <w:t>el</w:t>
      </w:r>
      <w:r w:rsidRPr="00525C70">
        <w:rPr>
          <w:rFonts w:asciiTheme="minorHAnsi" w:hAnsiTheme="minorHAnsi"/>
          <w:sz w:val="24"/>
        </w:rPr>
        <w:t xml:space="preserve"> D.P.R. n°</w:t>
      </w:r>
      <w:r w:rsidRPr="00525C70">
        <w:rPr>
          <w:rFonts w:asciiTheme="minorHAnsi" w:hAnsiTheme="minorHAnsi"/>
          <w:spacing w:val="-4"/>
          <w:sz w:val="24"/>
        </w:rPr>
        <w:t xml:space="preserve"> </w:t>
      </w:r>
      <w:r w:rsidRPr="00525C70">
        <w:rPr>
          <w:rFonts w:asciiTheme="minorHAnsi" w:hAnsiTheme="minorHAnsi"/>
          <w:sz w:val="24"/>
        </w:rPr>
        <w:t>158/1999;</w:t>
      </w:r>
    </w:p>
    <w:p w14:paraId="34BEB5D2" w14:textId="7814E333" w:rsidR="00C17BE0" w:rsidRPr="00525C70" w:rsidRDefault="00525C70" w:rsidP="00C17BE0">
      <w:pPr>
        <w:pStyle w:val="Paragrafoelenco"/>
        <w:numPr>
          <w:ilvl w:val="0"/>
          <w:numId w:val="1"/>
        </w:numPr>
        <w:tabs>
          <w:tab w:val="left" w:pos="293"/>
        </w:tabs>
        <w:ind w:right="103"/>
        <w:jc w:val="both"/>
        <w:rPr>
          <w:rFonts w:asciiTheme="minorHAnsi" w:hAnsiTheme="minorHAnsi"/>
          <w:i/>
          <w:sz w:val="24"/>
        </w:rPr>
      </w:pPr>
      <w:r w:rsidRPr="00525C70">
        <w:rPr>
          <w:rFonts w:asciiTheme="minorHAnsi" w:hAnsiTheme="minorHAnsi"/>
          <w:sz w:val="24"/>
        </w:rPr>
        <w:t xml:space="preserve">per </w:t>
      </w:r>
      <w:proofErr w:type="spellStart"/>
      <w:r w:rsidRPr="00525C70">
        <w:rPr>
          <w:rFonts w:asciiTheme="minorHAnsi" w:hAnsiTheme="minorHAnsi"/>
          <w:sz w:val="24"/>
        </w:rPr>
        <w:t>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soggetti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r w:rsidRPr="00525C70">
        <w:rPr>
          <w:rFonts w:asciiTheme="minorHAnsi" w:hAnsiTheme="minorHAnsi"/>
          <w:b/>
          <w:i/>
          <w:sz w:val="24"/>
          <w:u w:val="thick"/>
        </w:rPr>
        <w:t xml:space="preserve">non </w:t>
      </w:r>
      <w:proofErr w:type="spellStart"/>
      <w:r w:rsidRPr="00525C70">
        <w:rPr>
          <w:rFonts w:asciiTheme="minorHAnsi" w:hAnsiTheme="minorHAnsi"/>
          <w:b/>
          <w:i/>
          <w:sz w:val="24"/>
          <w:u w:val="thick"/>
        </w:rPr>
        <w:t>residenti</w:t>
      </w:r>
      <w:proofErr w:type="spellEnd"/>
      <w:r w:rsidRPr="00525C70">
        <w:rPr>
          <w:rFonts w:asciiTheme="minorHAnsi" w:hAnsiTheme="minorHAnsi"/>
          <w:b/>
          <w:i/>
          <w:sz w:val="24"/>
          <w:u w:val="thick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nel</w:t>
      </w:r>
      <w:proofErr w:type="spellEnd"/>
      <w:r w:rsidRPr="00525C70">
        <w:rPr>
          <w:rFonts w:asciiTheme="minorHAnsi" w:hAnsiTheme="minorHAnsi"/>
          <w:sz w:val="24"/>
        </w:rPr>
        <w:t xml:space="preserve"> Comune di </w:t>
      </w:r>
      <w:r w:rsidR="00C17BE0" w:rsidRPr="00525C70">
        <w:rPr>
          <w:rFonts w:asciiTheme="minorHAnsi" w:hAnsiTheme="minorHAnsi"/>
          <w:sz w:val="24"/>
        </w:rPr>
        <w:t>Piate</w:t>
      </w:r>
      <w:r w:rsidR="006C7944" w:rsidRPr="00525C70">
        <w:rPr>
          <w:rFonts w:asciiTheme="minorHAnsi" w:hAnsiTheme="minorHAnsi"/>
          <w:sz w:val="24"/>
        </w:rPr>
        <w:t>d</w:t>
      </w:r>
      <w:r w:rsidR="00C17BE0" w:rsidRPr="00525C70">
        <w:rPr>
          <w:rFonts w:asciiTheme="minorHAnsi" w:hAnsiTheme="minorHAnsi"/>
          <w:sz w:val="24"/>
        </w:rPr>
        <w:t>a</w:t>
      </w:r>
      <w:r w:rsidRPr="00525C70">
        <w:rPr>
          <w:rFonts w:asciiTheme="minorHAnsi" w:hAnsiTheme="minorHAnsi"/>
          <w:sz w:val="24"/>
        </w:rPr>
        <w:t xml:space="preserve">, </w:t>
      </w:r>
      <w:proofErr w:type="spellStart"/>
      <w:r w:rsidRPr="00525C70">
        <w:rPr>
          <w:rFonts w:asciiTheme="minorHAnsi" w:hAnsiTheme="minorHAnsi"/>
          <w:sz w:val="24"/>
        </w:rPr>
        <w:t>occorre</w:t>
      </w:r>
      <w:proofErr w:type="spellEnd"/>
      <w:r w:rsidRPr="00525C70">
        <w:rPr>
          <w:rFonts w:asciiTheme="minorHAnsi" w:hAnsiTheme="minorHAnsi"/>
          <w:sz w:val="24"/>
        </w:rPr>
        <w:t xml:space="preserve"> fare </w:t>
      </w:r>
      <w:proofErr w:type="spellStart"/>
      <w:r w:rsidRPr="00525C70">
        <w:rPr>
          <w:rFonts w:asciiTheme="minorHAnsi" w:hAnsiTheme="minorHAnsi"/>
          <w:sz w:val="24"/>
        </w:rPr>
        <w:t>riferimento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all’art</w:t>
      </w:r>
      <w:proofErr w:type="spellEnd"/>
      <w:r w:rsidRPr="00525C70">
        <w:rPr>
          <w:rFonts w:asciiTheme="minorHAnsi" w:hAnsiTheme="minorHAnsi"/>
          <w:sz w:val="24"/>
        </w:rPr>
        <w:t>. 1</w:t>
      </w:r>
      <w:r w:rsidR="00C17BE0" w:rsidRPr="00525C70">
        <w:rPr>
          <w:rFonts w:asciiTheme="minorHAnsi" w:hAnsiTheme="minorHAnsi"/>
          <w:sz w:val="24"/>
        </w:rPr>
        <w:t>3</w:t>
      </w:r>
      <w:r w:rsidRPr="00525C70">
        <w:rPr>
          <w:rFonts w:asciiTheme="minorHAnsi" w:hAnsiTheme="minorHAnsi"/>
          <w:sz w:val="24"/>
        </w:rPr>
        <w:t xml:space="preserve"> </w:t>
      </w:r>
      <w:r w:rsidR="00C17BE0" w:rsidRPr="00525C70">
        <w:rPr>
          <w:rFonts w:asciiTheme="minorHAnsi" w:hAnsiTheme="minorHAnsi"/>
          <w:sz w:val="24"/>
        </w:rPr>
        <w:t>comm</w:t>
      </w:r>
      <w:r w:rsidRPr="00525C70">
        <w:rPr>
          <w:rFonts w:asciiTheme="minorHAnsi" w:hAnsiTheme="minorHAnsi"/>
          <w:sz w:val="24"/>
        </w:rPr>
        <w:t xml:space="preserve">a </w:t>
      </w:r>
      <w:r w:rsidR="00C17BE0" w:rsidRPr="00525C70">
        <w:rPr>
          <w:rFonts w:asciiTheme="minorHAnsi" w:hAnsiTheme="minorHAnsi"/>
          <w:sz w:val="24"/>
        </w:rPr>
        <w:t>5</w:t>
      </w:r>
      <w:r w:rsidRPr="00525C70">
        <w:rPr>
          <w:rFonts w:asciiTheme="minorHAnsi" w:hAnsiTheme="minorHAnsi"/>
          <w:sz w:val="24"/>
        </w:rPr>
        <w:t xml:space="preserve"> del </w:t>
      </w:r>
      <w:proofErr w:type="spellStart"/>
      <w:r w:rsidRPr="00525C70">
        <w:rPr>
          <w:rFonts w:asciiTheme="minorHAnsi" w:hAnsiTheme="minorHAnsi"/>
          <w:sz w:val="24"/>
        </w:rPr>
        <w:t>Regolamento</w:t>
      </w:r>
      <w:proofErr w:type="spellEnd"/>
      <w:r w:rsidRPr="00525C70">
        <w:rPr>
          <w:rFonts w:asciiTheme="minorHAnsi" w:hAnsiTheme="minorHAnsi"/>
          <w:sz w:val="24"/>
        </w:rPr>
        <w:t xml:space="preserve"> TARI </w:t>
      </w:r>
      <w:proofErr w:type="spellStart"/>
      <w:r w:rsidRPr="00525C70">
        <w:rPr>
          <w:rFonts w:asciiTheme="minorHAnsi" w:hAnsiTheme="minorHAnsi"/>
          <w:sz w:val="24"/>
        </w:rPr>
        <w:t>che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testualmente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recita</w:t>
      </w:r>
      <w:proofErr w:type="spellEnd"/>
      <w:r w:rsidRPr="00525C70">
        <w:rPr>
          <w:rFonts w:asciiTheme="minorHAnsi" w:hAnsiTheme="minorHAnsi"/>
          <w:sz w:val="24"/>
        </w:rPr>
        <w:t xml:space="preserve"> “</w:t>
      </w:r>
      <w:r w:rsidR="00C17BE0" w:rsidRPr="00525C70">
        <w:rPr>
          <w:rFonts w:asciiTheme="minorHAnsi" w:hAnsiTheme="minorHAnsi"/>
          <w:i/>
          <w:sz w:val="24"/>
        </w:rPr>
        <w:t xml:space="preserve">Per le </w:t>
      </w:r>
      <w:proofErr w:type="spellStart"/>
      <w:r w:rsidR="00C17BE0" w:rsidRPr="00525C70">
        <w:rPr>
          <w:rFonts w:asciiTheme="minorHAnsi" w:hAnsiTheme="minorHAnsi"/>
          <w:i/>
          <w:sz w:val="24"/>
        </w:rPr>
        <w:t>utenze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domestiche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tenute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a </w:t>
      </w:r>
      <w:proofErr w:type="spellStart"/>
      <w:r w:rsidR="00C17BE0" w:rsidRPr="00525C70">
        <w:rPr>
          <w:rFonts w:asciiTheme="minorHAnsi" w:hAnsiTheme="minorHAnsi"/>
          <w:i/>
          <w:sz w:val="24"/>
        </w:rPr>
        <w:t>disposizione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da </w:t>
      </w:r>
      <w:proofErr w:type="spellStart"/>
      <w:r w:rsidR="00C17BE0" w:rsidRPr="00525C70">
        <w:rPr>
          <w:rFonts w:asciiTheme="minorHAnsi" w:hAnsiTheme="minorHAnsi"/>
          <w:i/>
          <w:sz w:val="24"/>
        </w:rPr>
        <w:t>persone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non </w:t>
      </w:r>
      <w:proofErr w:type="spellStart"/>
      <w:r w:rsidR="00C17BE0" w:rsidRPr="00525C70">
        <w:rPr>
          <w:rFonts w:asciiTheme="minorHAnsi" w:hAnsiTheme="minorHAnsi"/>
          <w:i/>
          <w:sz w:val="24"/>
        </w:rPr>
        <w:t>residenti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sul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territorio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comunale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il </w:t>
      </w:r>
      <w:proofErr w:type="spellStart"/>
      <w:r w:rsidR="00C17BE0" w:rsidRPr="00525C70">
        <w:rPr>
          <w:rFonts w:asciiTheme="minorHAnsi" w:hAnsiTheme="minorHAnsi"/>
          <w:i/>
          <w:sz w:val="24"/>
        </w:rPr>
        <w:t>numero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dei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componenti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occupanti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l’abitazione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viene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stabilito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in base a </w:t>
      </w:r>
      <w:proofErr w:type="spellStart"/>
      <w:r w:rsidR="00C17BE0" w:rsidRPr="00525C70">
        <w:rPr>
          <w:rFonts w:asciiTheme="minorHAnsi" w:hAnsiTheme="minorHAnsi"/>
          <w:i/>
          <w:sz w:val="24"/>
        </w:rPr>
        <w:t>quanto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indicato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nella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dichiarazione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presentata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ai sensi </w:t>
      </w:r>
      <w:proofErr w:type="spellStart"/>
      <w:r w:rsidR="00C17BE0" w:rsidRPr="00525C70">
        <w:rPr>
          <w:rFonts w:asciiTheme="minorHAnsi" w:hAnsiTheme="minorHAnsi"/>
          <w:i/>
          <w:sz w:val="24"/>
        </w:rPr>
        <w:t>dell’art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. 24. In </w:t>
      </w:r>
      <w:proofErr w:type="spellStart"/>
      <w:r w:rsidR="00C17BE0" w:rsidRPr="00525C70">
        <w:rPr>
          <w:rFonts w:asciiTheme="minorHAnsi" w:hAnsiTheme="minorHAnsi"/>
          <w:i/>
          <w:sz w:val="24"/>
        </w:rPr>
        <w:t>caso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di </w:t>
      </w:r>
      <w:proofErr w:type="spellStart"/>
      <w:r w:rsidR="00C17BE0" w:rsidRPr="00525C70">
        <w:rPr>
          <w:rFonts w:asciiTheme="minorHAnsi" w:hAnsiTheme="minorHAnsi"/>
          <w:i/>
          <w:sz w:val="24"/>
        </w:rPr>
        <w:t>mancata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indicazione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nella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dichiarazione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, salvo </w:t>
      </w:r>
      <w:proofErr w:type="spellStart"/>
      <w:r w:rsidR="00C17BE0" w:rsidRPr="00525C70">
        <w:rPr>
          <w:rFonts w:asciiTheme="minorHAnsi" w:hAnsiTheme="minorHAnsi"/>
          <w:i/>
          <w:sz w:val="24"/>
        </w:rPr>
        <w:t>prova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contraria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, il </w:t>
      </w:r>
      <w:proofErr w:type="spellStart"/>
      <w:r w:rsidR="00C17BE0" w:rsidRPr="00525C70">
        <w:rPr>
          <w:rFonts w:asciiTheme="minorHAnsi" w:hAnsiTheme="minorHAnsi"/>
          <w:i/>
          <w:sz w:val="24"/>
        </w:rPr>
        <w:t>numero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degli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occupanti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viene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stabilito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in un </w:t>
      </w:r>
      <w:proofErr w:type="spellStart"/>
      <w:r w:rsidR="00C17BE0" w:rsidRPr="00525C70">
        <w:rPr>
          <w:rFonts w:asciiTheme="minorHAnsi" w:hAnsiTheme="minorHAnsi"/>
          <w:i/>
          <w:sz w:val="24"/>
        </w:rPr>
        <w:t>numero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presunto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pari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a n. 2 (due) </w:t>
      </w:r>
      <w:proofErr w:type="spellStart"/>
      <w:r w:rsidR="00C17BE0" w:rsidRPr="00525C70">
        <w:rPr>
          <w:rFonts w:asciiTheme="minorHAnsi" w:hAnsiTheme="minorHAnsi"/>
          <w:i/>
          <w:sz w:val="24"/>
        </w:rPr>
        <w:t>componenti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il </w:t>
      </w:r>
      <w:proofErr w:type="spellStart"/>
      <w:r w:rsidR="00C17BE0" w:rsidRPr="00525C70">
        <w:rPr>
          <w:rFonts w:asciiTheme="minorHAnsi" w:hAnsiTheme="minorHAnsi"/>
          <w:i/>
          <w:sz w:val="24"/>
        </w:rPr>
        <w:t>nucleo</w:t>
      </w:r>
      <w:proofErr w:type="spellEnd"/>
      <w:r w:rsidR="00C17BE0"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="00C17BE0" w:rsidRPr="00525C70">
        <w:rPr>
          <w:rFonts w:asciiTheme="minorHAnsi" w:hAnsiTheme="minorHAnsi"/>
          <w:i/>
          <w:sz w:val="24"/>
        </w:rPr>
        <w:t>familiare</w:t>
      </w:r>
      <w:proofErr w:type="spellEnd"/>
      <w:r w:rsidR="00C17BE0" w:rsidRPr="00525C70">
        <w:rPr>
          <w:rFonts w:asciiTheme="minorHAnsi" w:hAnsiTheme="minorHAnsi"/>
          <w:i/>
          <w:sz w:val="24"/>
        </w:rPr>
        <w:t>;</w:t>
      </w:r>
    </w:p>
    <w:p w14:paraId="0DDFCC9C" w14:textId="13521348" w:rsidR="00D671A7" w:rsidRPr="00525C70" w:rsidRDefault="00C17BE0" w:rsidP="00C17BE0">
      <w:pPr>
        <w:pStyle w:val="Paragrafoelenco"/>
        <w:tabs>
          <w:tab w:val="left" w:pos="293"/>
        </w:tabs>
        <w:ind w:right="103" w:firstLine="0"/>
        <w:jc w:val="both"/>
        <w:rPr>
          <w:rFonts w:asciiTheme="minorHAnsi" w:hAnsiTheme="minorHAnsi"/>
          <w:i/>
          <w:sz w:val="24"/>
        </w:rPr>
      </w:pPr>
      <w:r w:rsidRPr="00525C70">
        <w:rPr>
          <w:rFonts w:asciiTheme="minorHAnsi" w:hAnsiTheme="minorHAnsi"/>
          <w:i/>
          <w:sz w:val="24"/>
        </w:rPr>
        <w:t xml:space="preserve">Per le </w:t>
      </w:r>
      <w:proofErr w:type="spellStart"/>
      <w:r w:rsidRPr="00525C70">
        <w:rPr>
          <w:rFonts w:asciiTheme="minorHAnsi" w:hAnsiTheme="minorHAnsi"/>
          <w:i/>
          <w:sz w:val="24"/>
        </w:rPr>
        <w:t>abitazioni</w:t>
      </w:r>
      <w:proofErr w:type="spellEnd"/>
      <w:r w:rsidRPr="00525C70">
        <w:rPr>
          <w:rFonts w:asciiTheme="minorHAnsi" w:hAnsiTheme="minorHAnsi"/>
          <w:i/>
          <w:sz w:val="24"/>
        </w:rPr>
        <w:t xml:space="preserve"> sparse </w:t>
      </w:r>
      <w:proofErr w:type="spellStart"/>
      <w:r w:rsidRPr="00525C70">
        <w:rPr>
          <w:rFonts w:asciiTheme="minorHAnsi" w:hAnsiTheme="minorHAnsi"/>
          <w:i/>
          <w:sz w:val="24"/>
        </w:rPr>
        <w:t>nelle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varie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località</w:t>
      </w:r>
      <w:proofErr w:type="spellEnd"/>
      <w:r w:rsidRPr="00525C70">
        <w:rPr>
          <w:rFonts w:asciiTheme="minorHAnsi" w:hAnsiTheme="minorHAnsi"/>
          <w:i/>
          <w:sz w:val="24"/>
        </w:rPr>
        <w:t xml:space="preserve"> di </w:t>
      </w:r>
      <w:proofErr w:type="spellStart"/>
      <w:r w:rsidRPr="00525C70">
        <w:rPr>
          <w:rFonts w:asciiTheme="minorHAnsi" w:hAnsiTheme="minorHAnsi"/>
          <w:i/>
          <w:sz w:val="24"/>
        </w:rPr>
        <w:t>montagna</w:t>
      </w:r>
      <w:proofErr w:type="spellEnd"/>
      <w:r w:rsidRPr="00525C70">
        <w:rPr>
          <w:rFonts w:asciiTheme="minorHAnsi" w:hAnsiTheme="minorHAnsi"/>
          <w:i/>
          <w:sz w:val="24"/>
        </w:rPr>
        <w:t xml:space="preserve"> (a </w:t>
      </w:r>
      <w:proofErr w:type="spellStart"/>
      <w:r w:rsidRPr="00525C70">
        <w:rPr>
          <w:rFonts w:asciiTheme="minorHAnsi" w:hAnsiTheme="minorHAnsi"/>
          <w:i/>
          <w:sz w:val="24"/>
        </w:rPr>
        <w:t>titolo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esemplificativo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maggenghi</w:t>
      </w:r>
      <w:proofErr w:type="spellEnd"/>
      <w:r w:rsidRPr="00525C70">
        <w:rPr>
          <w:rFonts w:asciiTheme="minorHAnsi" w:hAnsiTheme="minorHAnsi"/>
          <w:i/>
          <w:sz w:val="24"/>
        </w:rPr>
        <w:t xml:space="preserve">, </w:t>
      </w:r>
      <w:proofErr w:type="spellStart"/>
      <w:r w:rsidRPr="00525C70">
        <w:rPr>
          <w:rFonts w:asciiTheme="minorHAnsi" w:hAnsiTheme="minorHAnsi"/>
          <w:i/>
          <w:sz w:val="24"/>
        </w:rPr>
        <w:t>alpeggi</w:t>
      </w:r>
      <w:proofErr w:type="spellEnd"/>
      <w:r w:rsidRPr="00525C70">
        <w:rPr>
          <w:rFonts w:asciiTheme="minorHAnsi" w:hAnsiTheme="minorHAnsi"/>
          <w:i/>
          <w:sz w:val="24"/>
        </w:rPr>
        <w:t xml:space="preserve">, </w:t>
      </w:r>
      <w:proofErr w:type="spellStart"/>
      <w:r w:rsidRPr="00525C70">
        <w:rPr>
          <w:rFonts w:asciiTheme="minorHAnsi" w:hAnsiTheme="minorHAnsi"/>
          <w:i/>
          <w:sz w:val="24"/>
        </w:rPr>
        <w:t>vecchi</w:t>
      </w:r>
      <w:proofErr w:type="spellEnd"/>
      <w:r w:rsidRPr="00525C70">
        <w:rPr>
          <w:rFonts w:asciiTheme="minorHAnsi" w:hAnsiTheme="minorHAnsi"/>
          <w:i/>
          <w:sz w:val="24"/>
        </w:rPr>
        <w:t xml:space="preserve"> nuclei </w:t>
      </w:r>
      <w:proofErr w:type="spellStart"/>
      <w:r w:rsidRPr="00525C70">
        <w:rPr>
          <w:rFonts w:asciiTheme="minorHAnsi" w:hAnsiTheme="minorHAnsi"/>
          <w:i/>
          <w:sz w:val="24"/>
        </w:rPr>
        <w:t>agricoli</w:t>
      </w:r>
      <w:proofErr w:type="spellEnd"/>
      <w:r w:rsidRPr="00525C70">
        <w:rPr>
          <w:rFonts w:asciiTheme="minorHAnsi" w:hAnsiTheme="minorHAnsi"/>
          <w:i/>
          <w:sz w:val="24"/>
        </w:rPr>
        <w:t xml:space="preserve"> di </w:t>
      </w:r>
      <w:proofErr w:type="spellStart"/>
      <w:r w:rsidRPr="00525C70">
        <w:rPr>
          <w:rFonts w:asciiTheme="minorHAnsi" w:hAnsiTheme="minorHAnsi"/>
          <w:i/>
          <w:sz w:val="24"/>
        </w:rPr>
        <w:t>montagna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ad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utilizzo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prettamente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stagionale</w:t>
      </w:r>
      <w:proofErr w:type="spellEnd"/>
      <w:r w:rsidRPr="00525C70">
        <w:rPr>
          <w:rFonts w:asciiTheme="minorHAnsi" w:hAnsiTheme="minorHAnsi"/>
          <w:i/>
          <w:sz w:val="24"/>
        </w:rPr>
        <w:t xml:space="preserve">, nuclei </w:t>
      </w:r>
      <w:proofErr w:type="spellStart"/>
      <w:r w:rsidRPr="00525C70">
        <w:rPr>
          <w:rFonts w:asciiTheme="minorHAnsi" w:hAnsiTheme="minorHAnsi"/>
          <w:i/>
          <w:sz w:val="24"/>
        </w:rPr>
        <w:t>serviti</w:t>
      </w:r>
      <w:proofErr w:type="spellEnd"/>
      <w:r w:rsidRPr="00525C70">
        <w:rPr>
          <w:rFonts w:asciiTheme="minorHAnsi" w:hAnsiTheme="minorHAnsi"/>
          <w:i/>
          <w:sz w:val="24"/>
        </w:rPr>
        <w:t xml:space="preserve"> da </w:t>
      </w:r>
      <w:proofErr w:type="spellStart"/>
      <w:r w:rsidRPr="00525C70">
        <w:rPr>
          <w:rFonts w:asciiTheme="minorHAnsi" w:hAnsiTheme="minorHAnsi"/>
          <w:i/>
          <w:sz w:val="24"/>
        </w:rPr>
        <w:t>viabilità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agrosilvopastorale</w:t>
      </w:r>
      <w:proofErr w:type="spellEnd"/>
      <w:r w:rsidRPr="00525C70">
        <w:rPr>
          <w:rFonts w:asciiTheme="minorHAnsi" w:hAnsiTheme="minorHAnsi"/>
          <w:i/>
          <w:sz w:val="24"/>
        </w:rPr>
        <w:t xml:space="preserve"> VASP etc.) il </w:t>
      </w:r>
      <w:proofErr w:type="spellStart"/>
      <w:r w:rsidRPr="00525C70">
        <w:rPr>
          <w:rFonts w:asciiTheme="minorHAnsi" w:hAnsiTheme="minorHAnsi"/>
          <w:i/>
          <w:sz w:val="24"/>
        </w:rPr>
        <w:t>numero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degli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occupanti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viene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stabilito</w:t>
      </w:r>
      <w:proofErr w:type="spellEnd"/>
      <w:r w:rsidRPr="00525C70">
        <w:rPr>
          <w:rFonts w:asciiTheme="minorHAnsi" w:hAnsiTheme="minorHAnsi"/>
          <w:i/>
          <w:sz w:val="24"/>
        </w:rPr>
        <w:t xml:space="preserve"> in un </w:t>
      </w:r>
      <w:proofErr w:type="spellStart"/>
      <w:r w:rsidRPr="00525C70">
        <w:rPr>
          <w:rFonts w:asciiTheme="minorHAnsi" w:hAnsiTheme="minorHAnsi"/>
          <w:i/>
          <w:sz w:val="24"/>
        </w:rPr>
        <w:t>numero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presunto</w:t>
      </w:r>
      <w:proofErr w:type="spellEnd"/>
      <w:r w:rsidRPr="00525C70">
        <w:rPr>
          <w:rFonts w:asciiTheme="minorHAnsi" w:hAnsiTheme="minorHAnsi"/>
          <w:i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pari</w:t>
      </w:r>
      <w:proofErr w:type="spellEnd"/>
      <w:r w:rsidRPr="00525C70">
        <w:rPr>
          <w:rFonts w:asciiTheme="minorHAnsi" w:hAnsiTheme="minorHAnsi"/>
          <w:i/>
          <w:sz w:val="24"/>
        </w:rPr>
        <w:t xml:space="preserve"> ad 1 (uno).</w:t>
      </w:r>
      <w:r w:rsidR="00525C70" w:rsidRPr="00525C70">
        <w:rPr>
          <w:rFonts w:asciiTheme="minorHAnsi" w:hAnsiTheme="minorHAnsi"/>
          <w:i/>
          <w:sz w:val="24"/>
        </w:rPr>
        <w:t>”.</w:t>
      </w:r>
    </w:p>
    <w:p w14:paraId="5DB933D1" w14:textId="77777777" w:rsidR="00D671A7" w:rsidRPr="00525C70" w:rsidRDefault="00D671A7">
      <w:pPr>
        <w:pStyle w:val="Corpotesto"/>
        <w:ind w:left="0"/>
        <w:rPr>
          <w:rFonts w:asciiTheme="minorHAnsi" w:hAnsiTheme="minorHAnsi"/>
          <w:i/>
        </w:rPr>
      </w:pPr>
    </w:p>
    <w:p w14:paraId="2505CD24" w14:textId="77777777" w:rsidR="00D671A7" w:rsidRPr="00525C70" w:rsidRDefault="00525C70">
      <w:pPr>
        <w:ind w:left="112" w:right="107"/>
        <w:jc w:val="both"/>
        <w:rPr>
          <w:rFonts w:asciiTheme="minorHAnsi" w:hAnsiTheme="minorHAnsi"/>
          <w:i/>
          <w:sz w:val="24"/>
        </w:rPr>
      </w:pPr>
      <w:proofErr w:type="spellStart"/>
      <w:r w:rsidRPr="00525C70">
        <w:rPr>
          <w:rFonts w:asciiTheme="minorHAnsi" w:hAnsiTheme="minorHAnsi"/>
          <w:b/>
          <w:i/>
          <w:sz w:val="24"/>
        </w:rPr>
        <w:t>Utenze</w:t>
      </w:r>
      <w:proofErr w:type="spellEnd"/>
      <w:r w:rsidRPr="00525C70">
        <w:rPr>
          <w:rFonts w:asciiTheme="minorHAnsi" w:hAnsiTheme="minorHAnsi"/>
          <w:b/>
          <w:i/>
          <w:spacing w:val="-7"/>
          <w:sz w:val="24"/>
        </w:rPr>
        <w:t xml:space="preserve"> </w:t>
      </w:r>
      <w:r w:rsidRPr="00525C70">
        <w:rPr>
          <w:rFonts w:asciiTheme="minorHAnsi" w:hAnsiTheme="minorHAnsi"/>
          <w:b/>
          <w:i/>
          <w:sz w:val="24"/>
        </w:rPr>
        <w:t>non</w:t>
      </w:r>
      <w:r w:rsidRPr="00525C70">
        <w:rPr>
          <w:rFonts w:asciiTheme="minorHAnsi" w:hAnsiTheme="minorHAnsi"/>
          <w:b/>
          <w:i/>
          <w:spacing w:val="-5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b/>
          <w:i/>
          <w:sz w:val="24"/>
        </w:rPr>
        <w:t>domestiche</w:t>
      </w:r>
      <w:proofErr w:type="spellEnd"/>
      <w:r w:rsidRPr="00525C70">
        <w:rPr>
          <w:rFonts w:asciiTheme="minorHAnsi" w:hAnsiTheme="minorHAnsi"/>
          <w:b/>
          <w:i/>
          <w:spacing w:val="-7"/>
          <w:sz w:val="24"/>
        </w:rPr>
        <w:t xml:space="preserve"> </w:t>
      </w:r>
      <w:r w:rsidRPr="00525C70">
        <w:rPr>
          <w:rFonts w:asciiTheme="minorHAnsi" w:hAnsiTheme="minorHAnsi"/>
          <w:i/>
          <w:sz w:val="24"/>
        </w:rPr>
        <w:t>(</w:t>
      </w:r>
      <w:proofErr w:type="spellStart"/>
      <w:r w:rsidRPr="00525C70">
        <w:rPr>
          <w:rFonts w:asciiTheme="minorHAnsi" w:hAnsiTheme="minorHAnsi"/>
          <w:i/>
          <w:sz w:val="24"/>
        </w:rPr>
        <w:t>nel</w:t>
      </w:r>
      <w:proofErr w:type="spellEnd"/>
      <w:r w:rsidRPr="00525C70">
        <w:rPr>
          <w:rFonts w:asciiTheme="minorHAnsi" w:hAnsiTheme="minorHAnsi"/>
          <w:i/>
          <w:spacing w:val="-6"/>
          <w:sz w:val="24"/>
        </w:rPr>
        <w:t xml:space="preserve"> </w:t>
      </w:r>
      <w:r w:rsidRPr="00525C70">
        <w:rPr>
          <w:rFonts w:asciiTheme="minorHAnsi" w:hAnsiTheme="minorHAnsi"/>
          <w:i/>
          <w:sz w:val="24"/>
        </w:rPr>
        <w:t>cui</w:t>
      </w:r>
      <w:r w:rsidRPr="00525C70">
        <w:rPr>
          <w:rFonts w:asciiTheme="minorHAnsi" w:hAnsiTheme="minorHAnsi"/>
          <w:i/>
          <w:spacing w:val="-6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ambito</w:t>
      </w:r>
      <w:proofErr w:type="spellEnd"/>
      <w:r w:rsidRPr="00525C70">
        <w:rPr>
          <w:rFonts w:asciiTheme="minorHAnsi" w:hAnsiTheme="minorHAnsi"/>
          <w:i/>
          <w:spacing w:val="-6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rientrano</w:t>
      </w:r>
      <w:proofErr w:type="spellEnd"/>
      <w:r w:rsidRPr="00525C70">
        <w:rPr>
          <w:rFonts w:asciiTheme="minorHAnsi" w:hAnsiTheme="minorHAnsi"/>
          <w:i/>
          <w:spacing w:val="-6"/>
          <w:sz w:val="24"/>
        </w:rPr>
        <w:t xml:space="preserve"> </w:t>
      </w:r>
      <w:r w:rsidRPr="00525C70">
        <w:rPr>
          <w:rFonts w:asciiTheme="minorHAnsi" w:hAnsiTheme="minorHAnsi"/>
          <w:i/>
          <w:sz w:val="24"/>
        </w:rPr>
        <w:t>le</w:t>
      </w:r>
      <w:r w:rsidRPr="00525C70">
        <w:rPr>
          <w:rFonts w:asciiTheme="minorHAnsi" w:hAnsiTheme="minorHAnsi"/>
          <w:i/>
          <w:spacing w:val="-7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attività</w:t>
      </w:r>
      <w:proofErr w:type="spellEnd"/>
      <w:r w:rsidRPr="00525C70">
        <w:rPr>
          <w:rFonts w:asciiTheme="minorHAnsi" w:hAnsiTheme="minorHAnsi"/>
          <w:i/>
          <w:spacing w:val="-6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artigianali</w:t>
      </w:r>
      <w:proofErr w:type="spellEnd"/>
      <w:r w:rsidRPr="00525C70">
        <w:rPr>
          <w:rFonts w:asciiTheme="minorHAnsi" w:hAnsiTheme="minorHAnsi"/>
          <w:i/>
          <w:sz w:val="24"/>
        </w:rPr>
        <w:t>,</w:t>
      </w:r>
      <w:r w:rsidRPr="00525C70">
        <w:rPr>
          <w:rFonts w:asciiTheme="minorHAnsi" w:hAnsiTheme="minorHAnsi"/>
          <w:i/>
          <w:spacing w:val="-6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commerciali</w:t>
      </w:r>
      <w:proofErr w:type="spellEnd"/>
      <w:r w:rsidRPr="00525C70">
        <w:rPr>
          <w:rFonts w:asciiTheme="minorHAnsi" w:hAnsiTheme="minorHAnsi"/>
          <w:i/>
          <w:sz w:val="24"/>
        </w:rPr>
        <w:t>,</w:t>
      </w:r>
      <w:r w:rsidRPr="00525C70">
        <w:rPr>
          <w:rFonts w:asciiTheme="minorHAnsi" w:hAnsiTheme="minorHAnsi"/>
          <w:i/>
          <w:spacing w:val="-6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i/>
          <w:sz w:val="24"/>
        </w:rPr>
        <w:t>industriali</w:t>
      </w:r>
      <w:proofErr w:type="spellEnd"/>
      <w:r w:rsidRPr="00525C70">
        <w:rPr>
          <w:rFonts w:asciiTheme="minorHAnsi" w:hAnsiTheme="minorHAnsi"/>
          <w:i/>
          <w:spacing w:val="-6"/>
          <w:sz w:val="24"/>
        </w:rPr>
        <w:t xml:space="preserve"> </w:t>
      </w:r>
      <w:r w:rsidRPr="00525C70">
        <w:rPr>
          <w:rFonts w:asciiTheme="minorHAnsi" w:hAnsiTheme="minorHAnsi"/>
          <w:i/>
          <w:sz w:val="24"/>
        </w:rPr>
        <w:t>e</w:t>
      </w:r>
      <w:r w:rsidRPr="00525C70">
        <w:rPr>
          <w:rFonts w:asciiTheme="minorHAnsi" w:hAnsiTheme="minorHAnsi"/>
          <w:i/>
          <w:spacing w:val="-7"/>
          <w:sz w:val="24"/>
        </w:rPr>
        <w:t xml:space="preserve"> </w:t>
      </w:r>
      <w:r w:rsidRPr="00525C70">
        <w:rPr>
          <w:rFonts w:asciiTheme="minorHAnsi" w:hAnsiTheme="minorHAnsi"/>
          <w:i/>
          <w:sz w:val="24"/>
        </w:rPr>
        <w:t xml:space="preserve">di </w:t>
      </w:r>
      <w:proofErr w:type="spellStart"/>
      <w:r w:rsidRPr="00525C70">
        <w:rPr>
          <w:rFonts w:asciiTheme="minorHAnsi" w:hAnsiTheme="minorHAnsi"/>
          <w:i/>
          <w:sz w:val="24"/>
        </w:rPr>
        <w:t>servizio</w:t>
      </w:r>
      <w:proofErr w:type="spellEnd"/>
      <w:r w:rsidRPr="00525C70">
        <w:rPr>
          <w:rFonts w:asciiTheme="minorHAnsi" w:hAnsiTheme="minorHAnsi"/>
          <w:i/>
          <w:sz w:val="24"/>
        </w:rPr>
        <w:t>):</w:t>
      </w:r>
    </w:p>
    <w:p w14:paraId="71563646" w14:textId="454D347C" w:rsidR="00D671A7" w:rsidRPr="00525C70" w:rsidRDefault="00525C70" w:rsidP="00525C70">
      <w:pPr>
        <w:pStyle w:val="Paragrafoelenco"/>
        <w:numPr>
          <w:ilvl w:val="0"/>
          <w:numId w:val="1"/>
        </w:numPr>
        <w:tabs>
          <w:tab w:val="left" w:pos="293"/>
        </w:tabs>
        <w:ind w:left="0" w:right="106" w:firstLine="0"/>
        <w:jc w:val="both"/>
        <w:rPr>
          <w:rFonts w:asciiTheme="minorHAnsi" w:hAnsiTheme="minorHAnsi"/>
        </w:rPr>
      </w:pPr>
      <w:proofErr w:type="spellStart"/>
      <w:r w:rsidRPr="00525C70">
        <w:rPr>
          <w:rFonts w:asciiTheme="minorHAnsi" w:hAnsiTheme="minorHAnsi"/>
          <w:sz w:val="24"/>
        </w:rPr>
        <w:t>sono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suddivise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nelle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categorie</w:t>
      </w:r>
      <w:proofErr w:type="spellEnd"/>
      <w:r w:rsidRPr="00525C70">
        <w:rPr>
          <w:rFonts w:asciiTheme="minorHAnsi" w:hAnsiTheme="minorHAnsi"/>
          <w:sz w:val="24"/>
        </w:rPr>
        <w:t xml:space="preserve"> di </w:t>
      </w:r>
      <w:proofErr w:type="spellStart"/>
      <w:r w:rsidRPr="00525C70">
        <w:rPr>
          <w:rFonts w:asciiTheme="minorHAnsi" w:hAnsiTheme="minorHAnsi"/>
          <w:sz w:val="24"/>
        </w:rPr>
        <w:t>attività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così</w:t>
      </w:r>
      <w:proofErr w:type="spellEnd"/>
      <w:r w:rsidRPr="00525C70">
        <w:rPr>
          <w:rFonts w:asciiTheme="minorHAnsi" w:hAnsiTheme="minorHAnsi"/>
          <w:sz w:val="24"/>
        </w:rPr>
        <w:t xml:space="preserve"> come indicate </w:t>
      </w:r>
      <w:proofErr w:type="spellStart"/>
      <w:r w:rsidRPr="00525C70">
        <w:rPr>
          <w:rFonts w:asciiTheme="minorHAnsi" w:hAnsiTheme="minorHAnsi"/>
          <w:sz w:val="24"/>
        </w:rPr>
        <w:t>nella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Deliberazione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d’approvazione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delle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tariffe</w:t>
      </w:r>
      <w:proofErr w:type="spellEnd"/>
      <w:r w:rsidRPr="00525C70">
        <w:rPr>
          <w:rFonts w:asciiTheme="minorHAnsi" w:hAnsiTheme="minorHAnsi"/>
          <w:sz w:val="24"/>
        </w:rPr>
        <w:t xml:space="preserve">, </w:t>
      </w:r>
      <w:proofErr w:type="spellStart"/>
      <w:r w:rsidRPr="00525C70">
        <w:rPr>
          <w:rFonts w:asciiTheme="minorHAnsi" w:hAnsiTheme="minorHAnsi"/>
          <w:sz w:val="24"/>
        </w:rPr>
        <w:t>effettuata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sulla</w:t>
      </w:r>
      <w:proofErr w:type="spellEnd"/>
      <w:r w:rsidRPr="00525C70">
        <w:rPr>
          <w:rFonts w:asciiTheme="minorHAnsi" w:hAnsiTheme="minorHAnsi"/>
          <w:sz w:val="24"/>
        </w:rPr>
        <w:t xml:space="preserve"> base del D.P.R. n°</w:t>
      </w:r>
      <w:r w:rsidRPr="00525C70">
        <w:rPr>
          <w:rFonts w:asciiTheme="minorHAnsi" w:hAnsiTheme="minorHAnsi"/>
          <w:spacing w:val="-4"/>
          <w:sz w:val="24"/>
        </w:rPr>
        <w:t xml:space="preserve"> </w:t>
      </w:r>
      <w:r w:rsidRPr="00525C70">
        <w:rPr>
          <w:rFonts w:asciiTheme="minorHAnsi" w:hAnsiTheme="minorHAnsi"/>
          <w:sz w:val="24"/>
        </w:rPr>
        <w:t xml:space="preserve">158/1999 e </w:t>
      </w:r>
      <w:proofErr w:type="spellStart"/>
      <w:r w:rsidRPr="00525C70">
        <w:rPr>
          <w:rFonts w:asciiTheme="minorHAnsi" w:hAnsiTheme="minorHAnsi"/>
          <w:sz w:val="24"/>
        </w:rPr>
        <w:t>della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classificazione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delle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attività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economiche</w:t>
      </w:r>
      <w:proofErr w:type="spellEnd"/>
      <w:r w:rsidRPr="00525C70">
        <w:rPr>
          <w:rFonts w:asciiTheme="minorHAnsi" w:hAnsiTheme="minorHAnsi"/>
          <w:sz w:val="24"/>
        </w:rPr>
        <w:t xml:space="preserve"> ATECO </w:t>
      </w:r>
      <w:proofErr w:type="spellStart"/>
      <w:r w:rsidRPr="00525C70">
        <w:rPr>
          <w:rFonts w:asciiTheme="minorHAnsi" w:hAnsiTheme="minorHAnsi"/>
          <w:sz w:val="24"/>
        </w:rPr>
        <w:t>adottata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dall’ISTAT</w:t>
      </w:r>
      <w:proofErr w:type="spellEnd"/>
      <w:r w:rsidRPr="00525C70">
        <w:rPr>
          <w:rFonts w:asciiTheme="minorHAnsi" w:hAnsiTheme="minorHAnsi"/>
          <w:sz w:val="24"/>
        </w:rPr>
        <w:t xml:space="preserve">, relative </w:t>
      </w:r>
      <w:proofErr w:type="spellStart"/>
      <w:r w:rsidRPr="00525C70">
        <w:rPr>
          <w:rFonts w:asciiTheme="minorHAnsi" w:hAnsiTheme="minorHAnsi"/>
          <w:sz w:val="24"/>
        </w:rPr>
        <w:t>all’attività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principale</w:t>
      </w:r>
      <w:proofErr w:type="spellEnd"/>
      <w:r w:rsidRPr="00525C70">
        <w:rPr>
          <w:rFonts w:asciiTheme="minorHAnsi" w:hAnsiTheme="minorHAnsi"/>
          <w:sz w:val="24"/>
        </w:rPr>
        <w:t xml:space="preserve"> o ad </w:t>
      </w:r>
      <w:proofErr w:type="spellStart"/>
      <w:r w:rsidRPr="00525C70">
        <w:rPr>
          <w:rFonts w:asciiTheme="minorHAnsi" w:hAnsiTheme="minorHAnsi"/>
          <w:sz w:val="24"/>
        </w:rPr>
        <w:t>eventuali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secondarie</w:t>
      </w:r>
      <w:proofErr w:type="spellEnd"/>
      <w:r>
        <w:rPr>
          <w:rFonts w:asciiTheme="minorHAnsi" w:hAnsiTheme="minorHAnsi"/>
          <w:sz w:val="24"/>
        </w:rPr>
        <w:t>.</w:t>
      </w:r>
    </w:p>
    <w:p w14:paraId="3DE35941" w14:textId="0D7E66C5" w:rsidR="00525C70" w:rsidRDefault="00525C70" w:rsidP="00525C70">
      <w:pPr>
        <w:pStyle w:val="Paragrafoelenco"/>
        <w:tabs>
          <w:tab w:val="left" w:pos="293"/>
        </w:tabs>
        <w:ind w:left="0" w:right="106" w:firstLine="0"/>
        <w:jc w:val="both"/>
        <w:rPr>
          <w:rFonts w:asciiTheme="minorHAnsi" w:hAnsiTheme="minorHAnsi"/>
        </w:rPr>
      </w:pPr>
    </w:p>
    <w:p w14:paraId="45395BF2" w14:textId="44893E96" w:rsidR="003B2A53" w:rsidRDefault="003B2A53" w:rsidP="00525C70">
      <w:pPr>
        <w:pStyle w:val="Paragrafoelenco"/>
        <w:tabs>
          <w:tab w:val="left" w:pos="293"/>
        </w:tabs>
        <w:ind w:left="0" w:right="106" w:firstLine="0"/>
        <w:jc w:val="both"/>
        <w:rPr>
          <w:rFonts w:asciiTheme="minorHAnsi" w:hAnsiTheme="minorHAnsi"/>
        </w:rPr>
      </w:pPr>
    </w:p>
    <w:p w14:paraId="6032DB01" w14:textId="1A089F64" w:rsidR="003B2A53" w:rsidRDefault="003B2A53" w:rsidP="00525C70">
      <w:pPr>
        <w:pStyle w:val="Paragrafoelenco"/>
        <w:tabs>
          <w:tab w:val="left" w:pos="293"/>
        </w:tabs>
        <w:ind w:left="0" w:right="106" w:firstLine="0"/>
        <w:jc w:val="both"/>
        <w:rPr>
          <w:rFonts w:asciiTheme="minorHAnsi" w:hAnsiTheme="minorHAnsi"/>
        </w:rPr>
      </w:pPr>
    </w:p>
    <w:p w14:paraId="57D773A0" w14:textId="7F7BB915" w:rsidR="003B2A53" w:rsidRDefault="003B2A53" w:rsidP="00525C70">
      <w:pPr>
        <w:pStyle w:val="Paragrafoelenco"/>
        <w:tabs>
          <w:tab w:val="left" w:pos="293"/>
        </w:tabs>
        <w:ind w:left="0" w:right="106" w:firstLine="0"/>
        <w:jc w:val="both"/>
        <w:rPr>
          <w:rFonts w:asciiTheme="minorHAnsi" w:hAnsiTheme="minorHAnsi"/>
        </w:rPr>
      </w:pPr>
    </w:p>
    <w:p w14:paraId="4878536A" w14:textId="77777777" w:rsidR="003B2A53" w:rsidRPr="00525C70" w:rsidRDefault="003B2A53" w:rsidP="00525C70">
      <w:pPr>
        <w:pStyle w:val="Paragrafoelenco"/>
        <w:tabs>
          <w:tab w:val="left" w:pos="293"/>
        </w:tabs>
        <w:ind w:left="0" w:right="106" w:firstLine="0"/>
        <w:jc w:val="both"/>
        <w:rPr>
          <w:rFonts w:asciiTheme="minorHAnsi" w:hAnsiTheme="minorHAnsi"/>
        </w:rPr>
      </w:pPr>
    </w:p>
    <w:p w14:paraId="136D20CE" w14:textId="0C32A206" w:rsidR="00D671A7" w:rsidRPr="003B2A53" w:rsidRDefault="00525C70">
      <w:pPr>
        <w:pStyle w:val="Titolo1"/>
        <w:rPr>
          <w:rFonts w:asciiTheme="minorHAnsi" w:hAnsiTheme="minorHAnsi"/>
          <w:color w:val="00B050"/>
          <w:sz w:val="28"/>
          <w:szCs w:val="28"/>
        </w:rPr>
      </w:pPr>
      <w:r w:rsidRPr="003B2A53">
        <w:rPr>
          <w:rFonts w:asciiTheme="minorHAnsi" w:hAnsiTheme="minorHAnsi"/>
          <w:color w:val="00B050"/>
          <w:sz w:val="28"/>
          <w:szCs w:val="28"/>
        </w:rPr>
        <w:t>COM’E’ FATTO L’AVVISO DI PAGAMENTO TARI</w:t>
      </w:r>
    </w:p>
    <w:p w14:paraId="36FCF3C2" w14:textId="70477C7D" w:rsidR="00D671A7" w:rsidRPr="00525C70" w:rsidRDefault="00525C70" w:rsidP="003B2A53">
      <w:pPr>
        <w:pStyle w:val="Corpotesto"/>
        <w:ind w:right="106"/>
        <w:jc w:val="both"/>
        <w:rPr>
          <w:rFonts w:asciiTheme="minorHAnsi" w:hAnsiTheme="minorHAnsi"/>
        </w:rPr>
      </w:pPr>
      <w:r w:rsidRPr="00525C70">
        <w:rPr>
          <w:rFonts w:asciiTheme="minorHAnsi" w:hAnsiTheme="minorHAnsi"/>
        </w:rPr>
        <w:t xml:space="preserve">La </w:t>
      </w:r>
      <w:proofErr w:type="spellStart"/>
      <w:r w:rsidRPr="00525C70">
        <w:rPr>
          <w:rFonts w:asciiTheme="minorHAnsi" w:hAnsiTheme="minorHAnsi"/>
        </w:rPr>
        <w:t>tassa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rifiuti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viene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riscossa</w:t>
      </w:r>
      <w:proofErr w:type="spellEnd"/>
      <w:r w:rsidRPr="00525C70">
        <w:rPr>
          <w:rFonts w:asciiTheme="minorHAnsi" w:hAnsiTheme="minorHAnsi"/>
        </w:rPr>
        <w:t xml:space="preserve"> con </w:t>
      </w:r>
      <w:proofErr w:type="spellStart"/>
      <w:r w:rsidRPr="00525C70">
        <w:rPr>
          <w:rFonts w:asciiTheme="minorHAnsi" w:hAnsiTheme="minorHAnsi"/>
        </w:rPr>
        <w:t>avviso</w:t>
      </w:r>
      <w:proofErr w:type="spellEnd"/>
      <w:r w:rsidRPr="00525C70">
        <w:rPr>
          <w:rFonts w:asciiTheme="minorHAnsi" w:hAnsiTheme="minorHAnsi"/>
        </w:rPr>
        <w:t xml:space="preserve"> di </w:t>
      </w:r>
      <w:proofErr w:type="spellStart"/>
      <w:r w:rsidRPr="00525C70">
        <w:rPr>
          <w:rFonts w:asciiTheme="minorHAnsi" w:hAnsiTheme="minorHAnsi"/>
        </w:rPr>
        <w:t>pagamento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che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verrà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recapitato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all’indirizzo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dell’utente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tramite</w:t>
      </w:r>
      <w:proofErr w:type="spellEnd"/>
      <w:r>
        <w:rPr>
          <w:rFonts w:asciiTheme="minorHAnsi" w:hAnsiTheme="minorHAnsi"/>
        </w:rPr>
        <w:t xml:space="preserve"> mail/PEC</w:t>
      </w:r>
      <w:r w:rsidRPr="00525C70">
        <w:rPr>
          <w:rFonts w:asciiTheme="minorHAnsi" w:hAnsiTheme="minorHAnsi"/>
        </w:rPr>
        <w:t>. Le</w:t>
      </w:r>
      <w:r w:rsidRPr="00525C70">
        <w:rPr>
          <w:rFonts w:asciiTheme="minorHAnsi" w:hAnsiTheme="minorHAnsi"/>
          <w:spacing w:val="-18"/>
        </w:rPr>
        <w:t xml:space="preserve"> </w:t>
      </w:r>
      <w:proofErr w:type="spellStart"/>
      <w:r w:rsidRPr="00525C70">
        <w:rPr>
          <w:rFonts w:asciiTheme="minorHAnsi" w:hAnsiTheme="minorHAnsi"/>
        </w:rPr>
        <w:t>scadenze</w:t>
      </w:r>
      <w:proofErr w:type="spellEnd"/>
      <w:r w:rsidRPr="00525C70">
        <w:rPr>
          <w:rFonts w:asciiTheme="minorHAnsi" w:hAnsiTheme="minorHAnsi"/>
          <w:spacing w:val="-18"/>
        </w:rPr>
        <w:t xml:space="preserve"> </w:t>
      </w:r>
      <w:r w:rsidRPr="00525C70">
        <w:rPr>
          <w:rFonts w:asciiTheme="minorHAnsi" w:hAnsiTheme="minorHAnsi"/>
        </w:rPr>
        <w:t>di</w:t>
      </w:r>
      <w:r w:rsidRPr="00525C70">
        <w:rPr>
          <w:rFonts w:asciiTheme="minorHAnsi" w:hAnsiTheme="minorHAnsi"/>
          <w:spacing w:val="-16"/>
        </w:rPr>
        <w:t xml:space="preserve"> </w:t>
      </w:r>
      <w:proofErr w:type="spellStart"/>
      <w:r w:rsidRPr="00525C70">
        <w:rPr>
          <w:rFonts w:asciiTheme="minorHAnsi" w:hAnsiTheme="minorHAnsi"/>
        </w:rPr>
        <w:t>pagamento</w:t>
      </w:r>
      <w:proofErr w:type="spellEnd"/>
      <w:r w:rsidRPr="00525C70">
        <w:rPr>
          <w:rFonts w:asciiTheme="minorHAnsi" w:hAnsiTheme="minorHAnsi"/>
          <w:spacing w:val="-17"/>
        </w:rPr>
        <w:t xml:space="preserve"> </w:t>
      </w:r>
      <w:proofErr w:type="spellStart"/>
      <w:r w:rsidRPr="00525C70">
        <w:rPr>
          <w:rFonts w:asciiTheme="minorHAnsi" w:hAnsiTheme="minorHAnsi"/>
        </w:rPr>
        <w:t>sono</w:t>
      </w:r>
      <w:proofErr w:type="spellEnd"/>
      <w:r w:rsidRPr="00525C70">
        <w:rPr>
          <w:rFonts w:asciiTheme="minorHAnsi" w:hAnsiTheme="minorHAnsi"/>
          <w:spacing w:val="-17"/>
        </w:rPr>
        <w:t xml:space="preserve"> </w:t>
      </w:r>
      <w:r w:rsidRPr="00525C70">
        <w:rPr>
          <w:rFonts w:asciiTheme="minorHAnsi" w:hAnsiTheme="minorHAnsi"/>
        </w:rPr>
        <w:t>indicate</w:t>
      </w:r>
      <w:r w:rsidRPr="00525C70">
        <w:rPr>
          <w:rFonts w:asciiTheme="minorHAnsi" w:hAnsiTheme="minorHAnsi"/>
          <w:spacing w:val="-18"/>
        </w:rPr>
        <w:t xml:space="preserve"> </w:t>
      </w:r>
      <w:proofErr w:type="spellStart"/>
      <w:r w:rsidRPr="00525C70">
        <w:rPr>
          <w:rFonts w:asciiTheme="minorHAnsi" w:hAnsiTheme="minorHAnsi"/>
        </w:rPr>
        <w:t>sull’avviso</w:t>
      </w:r>
      <w:proofErr w:type="spellEnd"/>
      <w:r w:rsidRPr="00525C70">
        <w:rPr>
          <w:rFonts w:asciiTheme="minorHAnsi" w:hAnsiTheme="minorHAnsi"/>
          <w:spacing w:val="-16"/>
        </w:rPr>
        <w:t xml:space="preserve"> </w:t>
      </w:r>
      <w:proofErr w:type="spellStart"/>
      <w:r w:rsidRPr="00525C70">
        <w:rPr>
          <w:rFonts w:asciiTheme="minorHAnsi" w:hAnsiTheme="minorHAnsi"/>
        </w:rPr>
        <w:t>stesso</w:t>
      </w:r>
      <w:proofErr w:type="spellEnd"/>
      <w:r w:rsidR="00C17BE0" w:rsidRPr="00525C70">
        <w:rPr>
          <w:rFonts w:asciiTheme="minorHAnsi" w:hAnsiTheme="minorHAnsi"/>
        </w:rPr>
        <w:t xml:space="preserve"> e le </w:t>
      </w:r>
      <w:proofErr w:type="spellStart"/>
      <w:r w:rsidR="00C17BE0" w:rsidRPr="00525C70">
        <w:rPr>
          <w:rFonts w:asciiTheme="minorHAnsi" w:hAnsiTheme="minorHAnsi"/>
        </w:rPr>
        <w:t>tariffe</w:t>
      </w:r>
      <w:proofErr w:type="spellEnd"/>
      <w:r w:rsidR="00C17BE0" w:rsidRPr="00525C70">
        <w:rPr>
          <w:rFonts w:asciiTheme="minorHAnsi" w:hAnsiTheme="minorHAnsi"/>
        </w:rPr>
        <w:t xml:space="preserve"> applicate </w:t>
      </w:r>
      <w:proofErr w:type="spellStart"/>
      <w:r w:rsidR="00C17BE0" w:rsidRPr="00525C70">
        <w:rPr>
          <w:rFonts w:asciiTheme="minorHAnsi" w:hAnsiTheme="minorHAnsi"/>
        </w:rPr>
        <w:t>sono</w:t>
      </w:r>
      <w:proofErr w:type="spellEnd"/>
      <w:r w:rsidR="00C17BE0" w:rsidRPr="00525C70">
        <w:rPr>
          <w:rFonts w:asciiTheme="minorHAnsi" w:hAnsiTheme="minorHAnsi"/>
        </w:rPr>
        <w:t xml:space="preserve"> quelle</w:t>
      </w:r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approvate</w:t>
      </w:r>
      <w:proofErr w:type="spellEnd"/>
      <w:r w:rsidRPr="00525C70">
        <w:rPr>
          <w:rFonts w:asciiTheme="minorHAnsi" w:hAnsiTheme="minorHAnsi"/>
        </w:rPr>
        <w:t xml:space="preserve"> dal Consiglio Comunale per </w:t>
      </w:r>
      <w:proofErr w:type="spellStart"/>
      <w:r w:rsidRPr="00525C70">
        <w:rPr>
          <w:rFonts w:asciiTheme="minorHAnsi" w:hAnsiTheme="minorHAnsi"/>
        </w:rPr>
        <w:t>l’anno</w:t>
      </w:r>
      <w:proofErr w:type="spellEnd"/>
      <w:r w:rsidRPr="00525C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di </w:t>
      </w:r>
      <w:proofErr w:type="spellStart"/>
      <w:r>
        <w:rPr>
          <w:rFonts w:asciiTheme="minorHAnsi" w:hAnsiTheme="minorHAnsi"/>
        </w:rPr>
        <w:t>riferiment</w:t>
      </w:r>
      <w:r w:rsidRPr="00525C70">
        <w:rPr>
          <w:rFonts w:asciiTheme="minorHAnsi" w:hAnsiTheme="minorHAnsi"/>
        </w:rPr>
        <w:t>o</w:t>
      </w:r>
      <w:proofErr w:type="spellEnd"/>
      <w:r w:rsidRPr="00525C70">
        <w:rPr>
          <w:rFonts w:asciiTheme="minorHAnsi" w:hAnsiTheme="minorHAnsi"/>
        </w:rPr>
        <w:t>.</w:t>
      </w:r>
    </w:p>
    <w:p w14:paraId="2120186B" w14:textId="77777777" w:rsidR="00D671A7" w:rsidRPr="00525C70" w:rsidRDefault="00525C70" w:rsidP="003B2A53">
      <w:pPr>
        <w:pStyle w:val="Corpotesto"/>
        <w:jc w:val="both"/>
        <w:rPr>
          <w:rFonts w:asciiTheme="minorHAnsi" w:hAnsiTheme="minorHAnsi"/>
        </w:rPr>
      </w:pPr>
      <w:proofErr w:type="spellStart"/>
      <w:r w:rsidRPr="00525C70">
        <w:rPr>
          <w:rFonts w:asciiTheme="minorHAnsi" w:hAnsiTheme="minorHAnsi"/>
        </w:rPr>
        <w:t>Nell’avviso</w:t>
      </w:r>
      <w:proofErr w:type="spellEnd"/>
      <w:r w:rsidRPr="00525C70">
        <w:rPr>
          <w:rFonts w:asciiTheme="minorHAnsi" w:hAnsiTheme="minorHAnsi"/>
        </w:rPr>
        <w:t xml:space="preserve"> di </w:t>
      </w:r>
      <w:proofErr w:type="spellStart"/>
      <w:r w:rsidRPr="00525C70">
        <w:rPr>
          <w:rFonts w:asciiTheme="minorHAnsi" w:hAnsiTheme="minorHAnsi"/>
        </w:rPr>
        <w:t>pagamento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inviato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all’utenza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risultano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riportate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tutte</w:t>
      </w:r>
      <w:proofErr w:type="spellEnd"/>
      <w:r w:rsidRPr="00525C70">
        <w:rPr>
          <w:rFonts w:asciiTheme="minorHAnsi" w:hAnsiTheme="minorHAnsi"/>
        </w:rPr>
        <w:t xml:space="preserve"> le </w:t>
      </w:r>
      <w:proofErr w:type="spellStart"/>
      <w:r w:rsidRPr="00525C70">
        <w:rPr>
          <w:rFonts w:asciiTheme="minorHAnsi" w:hAnsiTheme="minorHAnsi"/>
        </w:rPr>
        <w:t>voci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che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compongono</w:t>
      </w:r>
      <w:proofErr w:type="spellEnd"/>
      <w:r w:rsidRPr="00525C70">
        <w:rPr>
          <w:rFonts w:asciiTheme="minorHAnsi" w:hAnsiTheme="minorHAnsi"/>
        </w:rPr>
        <w:t xml:space="preserve"> la </w:t>
      </w:r>
      <w:proofErr w:type="spellStart"/>
      <w:r w:rsidRPr="00525C70">
        <w:rPr>
          <w:rFonts w:asciiTheme="minorHAnsi" w:hAnsiTheme="minorHAnsi"/>
        </w:rPr>
        <w:t>tassa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rifiuti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quali</w:t>
      </w:r>
      <w:proofErr w:type="spellEnd"/>
      <w:r w:rsidRPr="00525C70">
        <w:rPr>
          <w:rFonts w:asciiTheme="minorHAnsi" w:hAnsiTheme="minorHAnsi"/>
        </w:rPr>
        <w:t>:</w:t>
      </w:r>
    </w:p>
    <w:p w14:paraId="67558A86" w14:textId="77777777" w:rsidR="00D671A7" w:rsidRPr="00525C70" w:rsidRDefault="00525C70">
      <w:pPr>
        <w:pStyle w:val="Paragrafoelenco"/>
        <w:numPr>
          <w:ilvl w:val="1"/>
          <w:numId w:val="1"/>
        </w:numPr>
        <w:tabs>
          <w:tab w:val="left" w:pos="1207"/>
          <w:tab w:val="left" w:pos="1208"/>
        </w:tabs>
        <w:rPr>
          <w:rFonts w:asciiTheme="minorHAnsi" w:hAnsiTheme="minorHAnsi"/>
          <w:sz w:val="24"/>
        </w:rPr>
      </w:pPr>
      <w:proofErr w:type="spellStart"/>
      <w:r w:rsidRPr="00525C70">
        <w:rPr>
          <w:rFonts w:asciiTheme="minorHAnsi" w:hAnsiTheme="minorHAnsi"/>
          <w:sz w:val="24"/>
        </w:rPr>
        <w:t>importo</w:t>
      </w:r>
      <w:proofErr w:type="spellEnd"/>
      <w:r w:rsidRPr="00525C70">
        <w:rPr>
          <w:rFonts w:asciiTheme="minorHAnsi" w:hAnsiTheme="minorHAnsi"/>
          <w:sz w:val="24"/>
        </w:rPr>
        <w:t xml:space="preserve"> quota</w:t>
      </w:r>
      <w:r w:rsidRPr="00525C70">
        <w:rPr>
          <w:rFonts w:asciiTheme="minorHAnsi" w:hAnsiTheme="minorHAnsi"/>
          <w:spacing w:val="-5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fissa</w:t>
      </w:r>
      <w:proofErr w:type="spellEnd"/>
    </w:p>
    <w:p w14:paraId="57B025B9" w14:textId="77777777" w:rsidR="00D671A7" w:rsidRPr="00525C70" w:rsidRDefault="00525C70">
      <w:pPr>
        <w:pStyle w:val="Paragrafoelenco"/>
        <w:numPr>
          <w:ilvl w:val="1"/>
          <w:numId w:val="1"/>
        </w:numPr>
        <w:tabs>
          <w:tab w:val="left" w:pos="1207"/>
          <w:tab w:val="left" w:pos="1208"/>
        </w:tabs>
        <w:rPr>
          <w:rFonts w:asciiTheme="minorHAnsi" w:hAnsiTheme="minorHAnsi"/>
          <w:sz w:val="24"/>
        </w:rPr>
      </w:pPr>
      <w:proofErr w:type="spellStart"/>
      <w:r w:rsidRPr="00525C70">
        <w:rPr>
          <w:rFonts w:asciiTheme="minorHAnsi" w:hAnsiTheme="minorHAnsi"/>
          <w:sz w:val="24"/>
        </w:rPr>
        <w:t>importo</w:t>
      </w:r>
      <w:proofErr w:type="spellEnd"/>
      <w:r w:rsidRPr="00525C70">
        <w:rPr>
          <w:rFonts w:asciiTheme="minorHAnsi" w:hAnsiTheme="minorHAnsi"/>
          <w:sz w:val="24"/>
        </w:rPr>
        <w:t xml:space="preserve"> quota</w:t>
      </w:r>
      <w:r w:rsidRPr="00525C70">
        <w:rPr>
          <w:rFonts w:asciiTheme="minorHAnsi" w:hAnsiTheme="minorHAnsi"/>
          <w:spacing w:val="-7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variabile</w:t>
      </w:r>
      <w:proofErr w:type="spellEnd"/>
    </w:p>
    <w:p w14:paraId="1BA40B64" w14:textId="77777777" w:rsidR="00D671A7" w:rsidRPr="00525C70" w:rsidRDefault="00525C70">
      <w:pPr>
        <w:pStyle w:val="Paragrafoelenco"/>
        <w:numPr>
          <w:ilvl w:val="1"/>
          <w:numId w:val="1"/>
        </w:numPr>
        <w:tabs>
          <w:tab w:val="left" w:pos="1207"/>
          <w:tab w:val="left" w:pos="1208"/>
        </w:tabs>
        <w:rPr>
          <w:rFonts w:asciiTheme="minorHAnsi" w:hAnsiTheme="minorHAnsi"/>
          <w:sz w:val="24"/>
        </w:rPr>
      </w:pPr>
      <w:proofErr w:type="spellStart"/>
      <w:r w:rsidRPr="00525C70">
        <w:rPr>
          <w:rFonts w:asciiTheme="minorHAnsi" w:hAnsiTheme="minorHAnsi"/>
          <w:sz w:val="24"/>
        </w:rPr>
        <w:t>riduzioni</w:t>
      </w:r>
      <w:proofErr w:type="spellEnd"/>
      <w:r w:rsidRPr="00525C70">
        <w:rPr>
          <w:rFonts w:asciiTheme="minorHAnsi" w:hAnsiTheme="minorHAnsi"/>
          <w:sz w:val="24"/>
        </w:rPr>
        <w:t xml:space="preserve"> o </w:t>
      </w:r>
      <w:proofErr w:type="spellStart"/>
      <w:r w:rsidRPr="00525C70">
        <w:rPr>
          <w:rFonts w:asciiTheme="minorHAnsi" w:hAnsiTheme="minorHAnsi"/>
          <w:sz w:val="24"/>
        </w:rPr>
        <w:t>agevolazioni</w:t>
      </w:r>
      <w:proofErr w:type="spellEnd"/>
      <w:r w:rsidRPr="00525C70">
        <w:rPr>
          <w:rFonts w:asciiTheme="minorHAnsi" w:hAnsiTheme="minorHAnsi"/>
          <w:sz w:val="24"/>
        </w:rPr>
        <w:t xml:space="preserve"> come da</w:t>
      </w:r>
      <w:r w:rsidRPr="00525C70">
        <w:rPr>
          <w:rFonts w:asciiTheme="minorHAnsi" w:hAnsiTheme="minorHAnsi"/>
          <w:spacing w:val="-12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regolamento</w:t>
      </w:r>
      <w:proofErr w:type="spellEnd"/>
    </w:p>
    <w:p w14:paraId="7F55C55B" w14:textId="77777777" w:rsidR="00D671A7" w:rsidRPr="00525C70" w:rsidRDefault="00525C70">
      <w:pPr>
        <w:pStyle w:val="Paragrafoelenco"/>
        <w:numPr>
          <w:ilvl w:val="1"/>
          <w:numId w:val="1"/>
        </w:numPr>
        <w:tabs>
          <w:tab w:val="left" w:pos="1207"/>
          <w:tab w:val="left" w:pos="1208"/>
        </w:tabs>
        <w:rPr>
          <w:rFonts w:asciiTheme="minorHAnsi" w:hAnsiTheme="minorHAnsi"/>
          <w:sz w:val="24"/>
        </w:rPr>
      </w:pPr>
      <w:proofErr w:type="spellStart"/>
      <w:r w:rsidRPr="00525C70">
        <w:rPr>
          <w:rFonts w:asciiTheme="minorHAnsi" w:hAnsiTheme="minorHAnsi"/>
          <w:sz w:val="24"/>
        </w:rPr>
        <w:t>importo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Addizionale</w:t>
      </w:r>
      <w:proofErr w:type="spellEnd"/>
      <w:r w:rsidRPr="00525C70">
        <w:rPr>
          <w:rFonts w:asciiTheme="minorHAnsi" w:hAnsiTheme="minorHAnsi"/>
          <w:sz w:val="24"/>
        </w:rPr>
        <w:t xml:space="preserve"> </w:t>
      </w:r>
      <w:proofErr w:type="spellStart"/>
      <w:r w:rsidRPr="00525C70">
        <w:rPr>
          <w:rFonts w:asciiTheme="minorHAnsi" w:hAnsiTheme="minorHAnsi"/>
          <w:sz w:val="24"/>
        </w:rPr>
        <w:t>Provinciale</w:t>
      </w:r>
      <w:proofErr w:type="spellEnd"/>
      <w:r w:rsidRPr="00525C70">
        <w:rPr>
          <w:rFonts w:asciiTheme="minorHAnsi" w:hAnsiTheme="minorHAnsi"/>
          <w:sz w:val="24"/>
        </w:rPr>
        <w:t xml:space="preserve"> - Tefa</w:t>
      </w:r>
      <w:r w:rsidRPr="00525C70">
        <w:rPr>
          <w:rFonts w:asciiTheme="minorHAnsi" w:hAnsiTheme="minorHAnsi"/>
          <w:spacing w:val="-14"/>
          <w:sz w:val="24"/>
        </w:rPr>
        <w:t xml:space="preserve"> </w:t>
      </w:r>
      <w:r w:rsidRPr="00525C70">
        <w:rPr>
          <w:rFonts w:asciiTheme="minorHAnsi" w:hAnsiTheme="minorHAnsi"/>
          <w:sz w:val="24"/>
        </w:rPr>
        <w:t>(5%)</w:t>
      </w:r>
    </w:p>
    <w:p w14:paraId="18811F95" w14:textId="77777777" w:rsidR="00D671A7" w:rsidRPr="00525C70" w:rsidRDefault="00D671A7">
      <w:pPr>
        <w:pStyle w:val="Corpotesto"/>
        <w:ind w:left="0"/>
        <w:rPr>
          <w:rFonts w:asciiTheme="minorHAnsi" w:hAnsiTheme="minorHAnsi"/>
        </w:rPr>
      </w:pPr>
    </w:p>
    <w:p w14:paraId="2CA563C8" w14:textId="6410B31E" w:rsidR="00D671A7" w:rsidRPr="003B2A53" w:rsidRDefault="00525C70" w:rsidP="003B2A53">
      <w:pPr>
        <w:pStyle w:val="Paragrafoelenco"/>
        <w:tabs>
          <w:tab w:val="left" w:pos="293"/>
        </w:tabs>
        <w:ind w:left="0" w:right="106" w:firstLine="0"/>
        <w:jc w:val="both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3B2A53">
        <w:rPr>
          <w:rFonts w:asciiTheme="minorHAnsi" w:hAnsiTheme="minorHAnsi"/>
          <w:b/>
          <w:bCs/>
          <w:color w:val="00B050"/>
          <w:sz w:val="28"/>
          <w:szCs w:val="28"/>
        </w:rPr>
        <w:t>MODALITA’ DI PAGAMENTO</w:t>
      </w:r>
    </w:p>
    <w:p w14:paraId="5FF1C286" w14:textId="77777777" w:rsidR="00D671A7" w:rsidRPr="00525C70" w:rsidRDefault="00525C70" w:rsidP="003B2A53">
      <w:pPr>
        <w:pStyle w:val="Corpotesto"/>
        <w:ind w:left="0"/>
        <w:rPr>
          <w:rFonts w:asciiTheme="minorHAnsi" w:hAnsiTheme="minorHAnsi"/>
        </w:rPr>
      </w:pPr>
      <w:r w:rsidRPr="00525C70">
        <w:rPr>
          <w:rFonts w:asciiTheme="minorHAnsi" w:hAnsiTheme="minorHAnsi"/>
        </w:rPr>
        <w:t xml:space="preserve">Il </w:t>
      </w:r>
      <w:proofErr w:type="spellStart"/>
      <w:r w:rsidRPr="00525C70">
        <w:rPr>
          <w:rFonts w:asciiTheme="minorHAnsi" w:hAnsiTheme="minorHAnsi"/>
        </w:rPr>
        <w:t>pagamento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dovrà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essere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effettuato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tramite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modello</w:t>
      </w:r>
      <w:proofErr w:type="spellEnd"/>
      <w:r w:rsidRPr="00525C70">
        <w:rPr>
          <w:rFonts w:asciiTheme="minorHAnsi" w:hAnsiTheme="minorHAnsi"/>
        </w:rPr>
        <w:t xml:space="preserve"> F24 </w:t>
      </w:r>
      <w:proofErr w:type="spellStart"/>
      <w:r w:rsidRPr="00525C70">
        <w:rPr>
          <w:rFonts w:asciiTheme="minorHAnsi" w:hAnsiTheme="minorHAnsi"/>
        </w:rPr>
        <w:t>sino</w:t>
      </w:r>
      <w:proofErr w:type="spellEnd"/>
      <w:r w:rsidRPr="00525C70">
        <w:rPr>
          <w:rFonts w:asciiTheme="minorHAnsi" w:hAnsiTheme="minorHAnsi"/>
        </w:rPr>
        <w:t xml:space="preserve"> </w:t>
      </w:r>
      <w:proofErr w:type="gramStart"/>
      <w:r w:rsidRPr="00525C70">
        <w:rPr>
          <w:rFonts w:asciiTheme="minorHAnsi" w:hAnsiTheme="minorHAnsi"/>
        </w:rPr>
        <w:t>a</w:t>
      </w:r>
      <w:proofErr w:type="gram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introduzione</w:t>
      </w:r>
      <w:proofErr w:type="spellEnd"/>
      <w:r w:rsidRPr="00525C70">
        <w:rPr>
          <w:rFonts w:asciiTheme="minorHAnsi" w:hAnsiTheme="minorHAnsi"/>
        </w:rPr>
        <w:t xml:space="preserve"> </w:t>
      </w:r>
      <w:proofErr w:type="spellStart"/>
      <w:r w:rsidRPr="00525C70">
        <w:rPr>
          <w:rFonts w:asciiTheme="minorHAnsi" w:hAnsiTheme="minorHAnsi"/>
        </w:rPr>
        <w:t>definitiva</w:t>
      </w:r>
      <w:proofErr w:type="spellEnd"/>
      <w:r w:rsidRPr="00525C70">
        <w:rPr>
          <w:rFonts w:asciiTheme="minorHAnsi" w:hAnsiTheme="minorHAnsi"/>
        </w:rPr>
        <w:t xml:space="preserve"> del Sistema </w:t>
      </w:r>
      <w:proofErr w:type="spellStart"/>
      <w:r w:rsidRPr="00525C70">
        <w:rPr>
          <w:rFonts w:asciiTheme="minorHAnsi" w:hAnsiTheme="minorHAnsi"/>
        </w:rPr>
        <w:t>PagoPA</w:t>
      </w:r>
      <w:proofErr w:type="spellEnd"/>
      <w:r w:rsidRPr="00525C70">
        <w:rPr>
          <w:rFonts w:asciiTheme="minorHAnsi" w:hAnsiTheme="minorHAnsi"/>
        </w:rPr>
        <w:t>.</w:t>
      </w:r>
    </w:p>
    <w:sectPr w:rsidR="00D671A7" w:rsidRPr="00525C70" w:rsidSect="003B2A53">
      <w:pgSz w:w="11900" w:h="16840"/>
      <w:pgMar w:top="709" w:right="1020" w:bottom="709" w:left="1020" w:header="720" w:footer="720" w:gutter="0"/>
      <w:pgBorders w:offsetFrom="page">
        <w:top w:val="single" w:sz="4" w:space="24" w:color="00B050" w:shadow="1"/>
        <w:left w:val="single" w:sz="4" w:space="24" w:color="00B050" w:shadow="1"/>
        <w:bottom w:val="single" w:sz="4" w:space="24" w:color="00B050" w:shadow="1"/>
        <w:right w:val="single" w:sz="4" w:space="24" w:color="00B050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1B9"/>
    <w:multiLevelType w:val="hybridMultilevel"/>
    <w:tmpl w:val="6E3ED7B6"/>
    <w:lvl w:ilvl="0" w:tplc="D8E68AA6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84BC7C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92287A3A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AA667E6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8F0D35A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B83A3C42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1B4A25F2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088666F2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C99CD87E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1" w15:restartNumberingAfterBreak="0">
    <w:nsid w:val="6FD63003"/>
    <w:multiLevelType w:val="hybridMultilevel"/>
    <w:tmpl w:val="52C81DAA"/>
    <w:lvl w:ilvl="0" w:tplc="640209DE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5E477E"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1FEADEB8">
      <w:numFmt w:val="bullet"/>
      <w:lvlText w:val="•"/>
      <w:lvlJc w:val="left"/>
      <w:pPr>
        <w:ind w:left="2516" w:hanging="567"/>
      </w:pPr>
      <w:rPr>
        <w:rFonts w:hint="default"/>
      </w:rPr>
    </w:lvl>
    <w:lvl w:ilvl="3" w:tplc="E2A2EBCC">
      <w:numFmt w:val="bullet"/>
      <w:lvlText w:val="•"/>
      <w:lvlJc w:val="left"/>
      <w:pPr>
        <w:ind w:left="3434" w:hanging="567"/>
      </w:pPr>
      <w:rPr>
        <w:rFonts w:hint="default"/>
      </w:rPr>
    </w:lvl>
    <w:lvl w:ilvl="4" w:tplc="BA2E0C8A">
      <w:numFmt w:val="bullet"/>
      <w:lvlText w:val="•"/>
      <w:lvlJc w:val="left"/>
      <w:pPr>
        <w:ind w:left="4352" w:hanging="567"/>
      </w:pPr>
      <w:rPr>
        <w:rFonts w:hint="default"/>
      </w:rPr>
    </w:lvl>
    <w:lvl w:ilvl="5" w:tplc="7C844E08">
      <w:numFmt w:val="bullet"/>
      <w:lvlText w:val="•"/>
      <w:lvlJc w:val="left"/>
      <w:pPr>
        <w:ind w:left="5270" w:hanging="567"/>
      </w:pPr>
      <w:rPr>
        <w:rFonts w:hint="default"/>
      </w:rPr>
    </w:lvl>
    <w:lvl w:ilvl="6" w:tplc="197048FA"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0672AD1E"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C6F8CB68">
      <w:numFmt w:val="bullet"/>
      <w:lvlText w:val="•"/>
      <w:lvlJc w:val="left"/>
      <w:pPr>
        <w:ind w:left="8024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1A7"/>
    <w:rsid w:val="003B2A53"/>
    <w:rsid w:val="00525C70"/>
    <w:rsid w:val="006C7944"/>
    <w:rsid w:val="00C17BE0"/>
    <w:rsid w:val="00D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0CC1"/>
  <w15:docId w15:val="{A667F1C3-C24C-4178-96A0-10B17E6D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REGOLE CALCOLO TARI</dc:title>
  <dc:creator>tributi</dc:creator>
  <cp:lastModifiedBy>Elisabetta Fornera</cp:lastModifiedBy>
  <cp:revision>5</cp:revision>
  <dcterms:created xsi:type="dcterms:W3CDTF">2021-09-02T13:21:00Z</dcterms:created>
  <dcterms:modified xsi:type="dcterms:W3CDTF">2021-09-03T10:20:00Z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2021-09-02T00:00:00Z</vt:filetime>
  </property>
</Properties>
</file>